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游ゴシック" w:cs="游ゴシック" w:eastAsia="游ゴシック" w:hAnsi="游ゴシック"/>
          <w:sz w:val="14"/>
          <w:szCs w:val="14"/>
        </w:rPr>
        <w:t xml:space="preserve"/>
      </w:r>
    </w:p>
    <w:p>
      <w:pPr>
        <w:spacing w:after="160" w:line="400"/>
        <w:jc w:val="center"/>
      </w:pPr>
      <w:r>
        <w:rPr>
          <w:rFonts w:ascii="游ゴシック" w:cs="游ゴシック" w:eastAsia="游ゴシック" w:hAnsi="游ゴシック"/>
          <w:b/>
          <w:bCs/>
          <w:color w:val="2E5C8A"/>
          <w:sz w:val="28"/>
          <w:szCs w:val="28"/>
        </w:rPr>
        <w:t xml:space="preserve">中小企業の経理業務</w:t>
      </w:r>
    </w:p>
    <w:p>
      <w:pPr>
        <w:spacing w:after="260" w:before="200" w:line="1000"/>
        <w:jc w:val="center"/>
      </w:pPr>
      <w:r>
        <w:rPr>
          <w:rFonts w:ascii="游ゴシック" w:cs="游ゴシック" w:eastAsia="游ゴシック" w:hAnsi="游ゴシック"/>
          <w:b/>
          <w:bCs/>
          <w:color w:val="1F4E79"/>
          <w:sz w:val="64"/>
          <w:szCs w:val="64"/>
        </w:rPr>
        <w:t xml:space="preserve">引 継 ぎ 書</w:t>
      </w:r>
    </w:p>
    <w:p>
      <w:pPr>
        <w:pBdr>
          <w:top w:val="single" w:color="1F4E79" w:sz="12" w:space="8"/>
        </w:pBdr>
        <w:spacing w:after="600"/>
        <w:jc w:val="center"/>
      </w:pPr>
      <w:r>
        <w:rPr>
          <w:rFonts w:ascii="游ゴシック" w:cs="游ゴシック" w:eastAsia="游ゴシック" w:hAnsi="游ゴシック"/>
          <w:color w:val="555555"/>
          <w:sz w:val="20"/>
          <w:szCs w:val="20"/>
        </w:rPr>
        <w:t xml:space="preserve">年間スケジュール別／作業別／勘定科目別</w:t>
      </w:r>
    </w:p>
    <w:p>
      <w:pPr>
        <w:spacing w:after="200"/>
      </w:pPr>
      <w:r>
        <w:rPr>
          <w:rFonts w:ascii="游ゴシック" w:cs="游ゴシック" w:eastAsia="游ゴシック" w:hAnsi="游ゴシック"/>
          <w:sz w:val="14"/>
          <w:szCs w:val="14"/>
        </w:rPr>
        <w:t xml:space="preserve"/>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400"/>
        <w:gridCol w:w="7200"/>
      </w:tblGrid>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会社名</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部署・拠点</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引継ぎ対象業務</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引継ぐ人（前任者）</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引き継ぐ人（後任者）</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引継ぎ責任者（上長）</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引継ぎ期間</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作成日</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最終更新日／版数</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8"/>
                <w:szCs w:val="18"/>
              </w:rPr>
              <w:t xml:space="preserve"/>
            </w:r>
          </w:p>
        </w:tc>
      </w:tr>
    </w:tbl>
    <w:p>
      <w:pPr>
        <w:spacing w:after="300"/>
      </w:pPr>
      <w:r>
        <w:rPr>
          <w:rFonts w:ascii="游ゴシック" w:cs="游ゴシック" w:eastAsia="游ゴシック" w:hAnsi="游ゴシック"/>
          <w:sz w:val="14"/>
          <w:szCs w:val="14"/>
        </w:rPr>
        <w:t xml:space="preserve"/>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【取扱注意】この引継ぎ書には社内の業務情報が含まれます。社外への持ち出し・共有は禁止です。</w:t>
      </w:r>
      <w:r>
        <w:rPr>
          <w:rFonts w:ascii="游ゴシック" w:cs="游ゴシック" w:eastAsia="游ゴシック" w:hAnsi="游ゴシック"/>
          <w:b w:val="false"/>
          <w:bCs w:val="false"/>
          <w:color w:val="000000"/>
          <w:sz w:val="16"/>
          <w:szCs w:val="16"/>
        </w:rPr>
        <w:br/>
        <w:t xml:space="preserve">また、各種システムのパスワードは絶対にこの書類へ記載しないでください（記載してよいのは「ID」と「パスワードの保管場所・管理者」までです）。</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目　次</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200"/>
        <w:gridCol w:w="8400"/>
      </w:tblGrid>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はじめに</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この引継ぎ書の使い方／引継ぎの進め方</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第0部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基本情報（会社情報・体制・関係先・システム・保管場所）</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第1部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年間スケジュール別　─　日次／週次／月次／年間カレンダー／決算・申告／スポット業務</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第2部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作業別　─　業務ごとの手順・期限・注意点（業務カード25項目）</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第3部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勘定科目別　─　科目ごとの計上ルール・消費税区分・証憑・注意点</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第4部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引継ぎチェックリスト（習熟度4段階）</w:t>
            </w:r>
          </w:p>
        </w:tc>
      </w:tr>
      <w:tr>
        <w:trPr>
          <w:cantSplit/>
        </w:trPr>
        <w:tc>
          <w:tcPr>
            <w:tcW w:type="dxa" w:w="1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第5部</w:t>
            </w:r>
          </w:p>
        </w:tc>
        <w:tc>
          <w:tcPr>
            <w:tcW w:type="dxa" w:w="8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8"/>
                <w:szCs w:val="18"/>
              </w:rPr>
              <w:t xml:space="preserve">申し送り事項・トラブル事例・引継ぎ完了確認書</w:t>
            </w:r>
          </w:p>
        </w:tc>
      </w:tr>
    </w:tbl>
    <w:p>
      <w:pPr>
        <w:spacing w:after="200"/>
      </w:pPr>
      <w:r>
        <w:rPr>
          <w:rFonts w:ascii="游ゴシック" w:cs="游ゴシック" w:eastAsia="游ゴシック" w:hAnsi="游ゴシック"/>
          <w:sz w:val="14"/>
          <w:szCs w:val="14"/>
        </w:rPr>
        <w:t xml:space="preserve"/>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抜け漏れを防ぐため、同じ業務が「第1部（いつやるか）」「第2部（どうやるか）」「第3部（どう仕訳するか）」の3方向から出てきます。重複は意図的なものです。</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はじめに　─　この引継ぎ書の使い方</w:t>
      </w:r>
    </w:p>
    <w:p>
      <w:pPr>
        <w:pStyle w:val="Heading2"/>
        <w:keepNext/>
        <w:spacing w:after="100" w:before="220"/>
      </w:pPr>
      <w:r>
        <w:rPr>
          <w:rFonts w:ascii="游ゴシック" w:cs="游ゴシック" w:eastAsia="游ゴシック" w:hAnsi="游ゴシック"/>
          <w:b/>
          <w:bCs/>
          <w:color w:val="2E5C8A"/>
          <w:sz w:val="21"/>
          <w:szCs w:val="21"/>
        </w:rPr>
        <w:t xml:space="preserve">■ 1. 3つの切り口で整理しています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800"/>
        <w:gridCol w:w="3400"/>
        <w:gridCol w:w="4400"/>
      </w:tblGrid>
      <w:tr>
        <w:trPr>
          <w:tblHeader/>
        </w:trPr>
        <w:tc>
          <w:tcPr>
            <w:tcW w:type="dxa" w:w="18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切り口</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見るとき</w:t>
            </w:r>
          </w:p>
        </w:tc>
        <w:tc>
          <w:tcPr>
            <w:tcW w:type="dxa" w:w="4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答えられること</w:t>
            </w:r>
          </w:p>
        </w:tc>
      </w:tr>
      <w:tr>
        <w:trPr>
          <w:cantSplit/>
        </w:trPr>
        <w:tc>
          <w:tcPr>
            <w:tcW w:type="dxa" w:w="18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第1部 年間スケジュール別</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いつ何をやるかを知りたいとき</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「今日・今週・今月・今期は何をする日か」</w:t>
            </w:r>
          </w:p>
        </w:tc>
      </w:tr>
      <w:tr>
        <w:trPr>
          <w:cantSplit/>
        </w:trPr>
        <w:tc>
          <w:tcPr>
            <w:tcW w:type="dxa" w:w="18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第2部 作業別</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実際に手を動かすとき</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「その作業をどの順番で、どこで、誰の承認を得てやるか」</w:t>
            </w:r>
          </w:p>
        </w:tc>
      </w:tr>
      <w:tr>
        <w:trPr>
          <w:cantSplit/>
        </w:trPr>
        <w:tc>
          <w:tcPr>
            <w:tcW w:type="dxa" w:w="18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第3部 勘定科目別</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仕訳で迷ったとき</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「この支払は何費か、消費税は課税か、証憑は何を残すか」</w:t>
            </w:r>
          </w:p>
        </w:tc>
      </w:tr>
    </w:tbl>
    <w:p>
      <w:pPr>
        <w:pStyle w:val="Heading2"/>
        <w:keepNext/>
        <w:spacing w:after="100" w:before="220"/>
      </w:pPr>
      <w:r>
        <w:rPr>
          <w:rFonts w:ascii="游ゴシック" w:cs="游ゴシック" w:eastAsia="游ゴシック" w:hAnsi="游ゴシック"/>
          <w:b/>
          <w:bCs/>
          <w:color w:val="2E5C8A"/>
          <w:sz w:val="21"/>
          <w:szCs w:val="21"/>
        </w:rPr>
        <w:t xml:space="preserve">■ 2. 前任者の書き方（4ステップ）</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900"/>
        <w:gridCol w:w="2600"/>
        <w:gridCol w:w="6100"/>
      </w:tblGrid>
      <w:tr>
        <w:trPr>
          <w:tblHeader/>
        </w:trPr>
        <w:tc>
          <w:tcPr>
            <w:tcW w:type="dxa" w:w="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手順</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やること</w:t>
            </w:r>
          </w:p>
        </w:tc>
        <w:tc>
          <w:tcPr>
            <w:tcW w:type="dxa" w:w="6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ポイント</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STEP 1</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第0部の基本情報を埋める</w:t>
            </w:r>
          </w:p>
        </w:tc>
        <w:tc>
          <w:tcPr>
            <w:tcW w:type="dxa" w:w="6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会社の前提条件（決算月・消費税の課税方式・使用ソフト）が違うと以降が全部変わるので最初に固める</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STEP 2</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第1部の年間カレンダーを埋める</w:t>
            </w:r>
          </w:p>
        </w:tc>
        <w:tc>
          <w:tcPr>
            <w:tcW w:type="dxa" w:w="6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手帳・過去メール・会計ソフトの履歴を見ながら「去年やったこと」を月ごとに思い出す</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STEP 3</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第2部の業務カードを埋める</w:t>
            </w:r>
          </w:p>
        </w:tc>
        <w:tc>
          <w:tcPr>
            <w:tcW w:type="dxa" w:w="6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「自分の頭の中にしかない判断」を優先して書く。手順そのものはマニュアルがあれば参照先を書けばよい</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STEP 4</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第3部の科目表を自社仕様に直す</w:t>
            </w:r>
          </w:p>
        </w:tc>
        <w:tc>
          <w:tcPr>
            <w:tcW w:type="dxa" w:w="6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汎用の記載を消し、自社の実際の使い分け・補助科目・過去の指摘事項を書く</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コツ：完璧を目指すと終わりません。まず全項目に「該当なし／後で書く」でもよいので一巡させ、後任者と一緒に2周目で埋めるのが最短です。</w:t>
      </w:r>
    </w:p>
    <w:p>
      <w:pPr>
        <w:pStyle w:val="Heading2"/>
        <w:keepNext/>
        <w:spacing w:after="100" w:before="220"/>
      </w:pPr>
      <w:r>
        <w:rPr>
          <w:rFonts w:ascii="游ゴシック" w:cs="游ゴシック" w:eastAsia="游ゴシック" w:hAnsi="游ゴシック"/>
          <w:b/>
          <w:bCs/>
          <w:color w:val="2E5C8A"/>
          <w:sz w:val="21"/>
          <w:szCs w:val="21"/>
        </w:rPr>
        <w:t xml:space="preserve">■ 3. 後任者の使い方</w:t>
      </w:r>
    </w:p>
    <w:p>
      <w:pPr>
        <w:pStyle w:val="ListParagraph"/>
        <w:numPr>
          <w:ilvl w:val="0"/>
          <w:numId w:val="1"/>
        </w:numPr>
        <w:spacing w:after="40"/>
      </w:pPr>
      <w:r>
        <w:rPr>
          <w:rFonts w:ascii="游ゴシック" w:cs="游ゴシック" w:eastAsia="游ゴシック" w:hAnsi="游ゴシック"/>
          <w:b w:val="false"/>
          <w:bCs w:val="false"/>
          <w:color w:val="000000"/>
          <w:sz w:val="17"/>
          <w:szCs w:val="17"/>
        </w:rPr>
        <w:t xml:space="preserve">受け取ったら、まず第4部のチェックリストで「説明を受けた／自分でやってみた／一人でできた」を管理する。</w:t>
      </w:r>
    </w:p>
    <w:p>
      <w:pPr>
        <w:pStyle w:val="ListParagraph"/>
        <w:numPr>
          <w:ilvl w:val="0"/>
          <w:numId w:val="1"/>
        </w:numPr>
        <w:spacing w:after="40"/>
      </w:pPr>
      <w:r>
        <w:rPr>
          <w:rFonts w:ascii="游ゴシック" w:cs="游ゴシック" w:eastAsia="游ゴシック" w:hAnsi="游ゴシック"/>
          <w:b w:val="false"/>
          <w:bCs w:val="false"/>
          <w:color w:val="000000"/>
          <w:sz w:val="17"/>
          <w:szCs w:val="17"/>
        </w:rPr>
        <w:t xml:space="preserve">分からない語句・略語が出てきたら、その場で前任者に聞いて余白に書き込む（次の人のための資産になる）。</w:t>
      </w:r>
    </w:p>
    <w:p>
      <w:pPr>
        <w:pStyle w:val="ListParagraph"/>
        <w:numPr>
          <w:ilvl w:val="0"/>
          <w:numId w:val="1"/>
        </w:numPr>
        <w:spacing w:after="40"/>
      </w:pPr>
      <w:r>
        <w:rPr>
          <w:rFonts w:ascii="游ゴシック" w:cs="游ゴシック" w:eastAsia="游ゴシック" w:hAnsi="游ゴシック"/>
          <w:b w:val="false"/>
          <w:bCs w:val="false"/>
          <w:color w:val="000000"/>
          <w:sz w:val="17"/>
          <w:szCs w:val="17"/>
        </w:rPr>
        <w:t xml:space="preserve">引継ぎ期間中に一度は「月次締め」と「支払日」を前任者の立会いのもとで単独実施する。</w:t>
      </w:r>
    </w:p>
    <w:p>
      <w:pPr>
        <w:pStyle w:val="ListParagraph"/>
        <w:numPr>
          <w:ilvl w:val="0"/>
          <w:numId w:val="1"/>
        </w:numPr>
        <w:spacing w:after="40"/>
      </w:pPr>
      <w:r>
        <w:rPr>
          <w:rFonts w:ascii="游ゴシック" w:cs="游ゴシック" w:eastAsia="游ゴシック" w:hAnsi="游ゴシック"/>
          <w:b w:val="false"/>
          <w:bCs w:val="false"/>
          <w:color w:val="000000"/>
          <w:sz w:val="17"/>
          <w:szCs w:val="17"/>
        </w:rPr>
        <w:t xml:space="preserve">気づいた差分・変更点は第5部の申し送り欄に追記し、最終ページの完了確認書に署名して保管する。</w:t>
      </w:r>
    </w:p>
    <w:p>
      <w:pPr>
        <w:pStyle w:val="Heading2"/>
        <w:keepNext/>
        <w:spacing w:after="100" w:before="220"/>
      </w:pPr>
      <w:r>
        <w:rPr>
          <w:rFonts w:ascii="游ゴシック" w:cs="游ゴシック" w:eastAsia="游ゴシック" w:hAnsi="游ゴシック"/>
          <w:b/>
          <w:bCs/>
          <w:color w:val="2E5C8A"/>
          <w:sz w:val="21"/>
          <w:szCs w:val="21"/>
        </w:rPr>
        <w:t xml:space="preserve">■ 4. 引継ぎの進め方（推奨スケジュール）</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900"/>
        <w:gridCol w:w="3300"/>
        <w:gridCol w:w="4400"/>
      </w:tblGrid>
      <w:tr>
        <w:trPr>
          <w:tblHeader/>
        </w:trPr>
        <w:tc>
          <w:tcPr>
            <w:tcW w:type="dxa" w:w="1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時期</w:t>
            </w:r>
          </w:p>
        </w:tc>
        <w:tc>
          <w:tcPr>
            <w:tcW w:type="dxa" w:w="3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やること</w:t>
            </w:r>
          </w:p>
        </w:tc>
        <w:tc>
          <w:tcPr>
            <w:tcW w:type="dxa" w:w="4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状態</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1〜2週目</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第0部・第1部の説明。年間の全体像と関係先の顔合わせ</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前任者が実施、後任者は見学</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3〜4週目</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第2部の業務カードに沿って一緒に作業</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前任者が主、後任者が補助</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5〜6週目</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後任者が主担当、前任者はチェックのみ</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後任者が主、前任者が確認</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7週目以降</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後任者が単独実施。前任者は質問対応のみ</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単独実施（合格ライン）</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引継ぎ後1年</w:t>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初めて回る作業（決算・年末調整等）は都度確認</w:t>
            </w:r>
          </w:p>
        </w:tc>
        <w:tc>
          <w:tcPr>
            <w:tcW w:type="dxa" w:w="4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要フォロー期間</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年1回しか発生しない業務（決算・年末調整・労働保険年度更新など）は引継ぎ期間中に体験できません。第1部・第2部の記述を厚くし、「誰に聞けばよいか」を必ず明記してください。</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第0部　基本情報</w:t>
      </w:r>
    </w:p>
    <w:p>
      <w:pPr>
        <w:pStyle w:val="Heading2"/>
        <w:keepNext/>
        <w:spacing w:after="100" w:before="220"/>
      </w:pPr>
      <w:r>
        <w:rPr>
          <w:rFonts w:ascii="游ゴシック" w:cs="游ゴシック" w:eastAsia="游ゴシック" w:hAnsi="游ゴシック"/>
          <w:b/>
          <w:bCs/>
          <w:color w:val="2E5C8A"/>
          <w:sz w:val="21"/>
          <w:szCs w:val="21"/>
        </w:rPr>
        <w:t xml:space="preserve">■ 0-1　会社・経理の前提条件</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900"/>
        <w:gridCol w:w="3300"/>
        <w:gridCol w:w="3400"/>
      </w:tblGrid>
      <w:tr>
        <w:trPr>
          <w:tblHeader/>
        </w:trPr>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3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備考・確認先</w:t>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商号・法人番号</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事業年度（決算月）</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資本金</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業種・主な事業</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申告期限の延長特例</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消費税の納税義務</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消費税の計算方式</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消費税の申告回数</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インボイス登録番号</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電子帳簿保存法の対応</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給与支払事務所</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源泉所得税の納付</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社会保険・労働保険</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会計ソフト</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給与ソフト</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主要銀行口座</w:t>
            </w:r>
          </w:p>
        </w:tc>
        <w:tc>
          <w:tcPr>
            <w:tcW w:type="dxa" w:w="3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bl>
    <w:p>
      <w:pPr>
        <w:pStyle w:val="Heading2"/>
        <w:keepNext/>
        <w:spacing w:after="100" w:before="220"/>
      </w:pPr>
      <w:r>
        <w:rPr>
          <w:rFonts w:ascii="游ゴシック" w:cs="游ゴシック" w:eastAsia="游ゴシック" w:hAnsi="游ゴシック"/>
          <w:b/>
          <w:bCs/>
          <w:color w:val="2E5C8A"/>
          <w:sz w:val="21"/>
          <w:szCs w:val="21"/>
        </w:rPr>
        <w:t xml:space="preserve">■ 0-2　経理体制・担当分担</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600"/>
        <w:gridCol w:w="1700"/>
        <w:gridCol w:w="1700"/>
        <w:gridCol w:w="1700"/>
        <w:gridCol w:w="1900"/>
      </w:tblGrid>
      <w:tr>
        <w:trPr>
          <w:tblHeader/>
        </w:trPr>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業務</w:t>
            </w:r>
          </w:p>
        </w:tc>
        <w:tc>
          <w:tcPr>
            <w:tcW w:type="dxa" w:w="1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主担当</w:t>
            </w:r>
          </w:p>
        </w:tc>
        <w:tc>
          <w:tcPr>
            <w:tcW w:type="dxa" w:w="1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副担当</w:t>
            </w:r>
          </w:p>
        </w:tc>
        <w:tc>
          <w:tcPr>
            <w:tcW w:type="dxa" w:w="1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承認者</w:t>
            </w:r>
          </w:p>
        </w:tc>
        <w:tc>
          <w:tcPr>
            <w:tcW w:type="dxa" w:w="1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引継ぎ対象</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現金・小口現金</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預金・振込実行</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売上・請求書発行</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入金消込・債権管理</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仕入・買掛金</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給与計算</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社会保険手続</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月次・年次決算</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税務申告</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資金繰り・借入</w:t>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7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9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「引継ぎ対象」欄は ○＝全部引き継ぐ／△＝一部・応援のみ／×＝対象外 で記入すると、後任者の責任範囲がはっきりします。</w:t>
      </w:r>
    </w:p>
    <w:p>
      <w:pPr>
        <w:pStyle w:val="Heading2"/>
        <w:keepNext/>
        <w:spacing w:after="100" w:before="220"/>
      </w:pPr>
      <w:r>
        <w:rPr>
          <w:rFonts w:ascii="游ゴシック" w:cs="游ゴシック" w:eastAsia="游ゴシック" w:hAnsi="游ゴシック"/>
          <w:b/>
          <w:bCs/>
          <w:color w:val="2E5C8A"/>
          <w:sz w:val="21"/>
          <w:szCs w:val="21"/>
        </w:rPr>
        <w:t xml:space="preserve">■ 0-3　関係先・連絡先一覧</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900"/>
        <w:gridCol w:w="2400"/>
        <w:gridCol w:w="2200"/>
        <w:gridCol w:w="3100"/>
      </w:tblGrid>
      <w:tr>
        <w:trPr>
          <w:tblHeader/>
        </w:trPr>
        <w:tc>
          <w:tcPr>
            <w:tcW w:type="dxa" w:w="1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区分</w:t>
            </w:r>
          </w:p>
        </w:tc>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先方名</w:t>
            </w:r>
          </w:p>
        </w:tc>
        <w:tc>
          <w:tcPr>
            <w:tcW w:type="dxa" w:w="2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担当者</w:t>
            </w:r>
          </w:p>
        </w:tc>
        <w:tc>
          <w:tcPr>
            <w:tcW w:type="dxa" w:w="3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連絡先・用件／連絡のコツ</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顧問税理士</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社会保険労務士</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金融機関（メイン）</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金融機関（サブ）</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会計ソフトサポート</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請求書発行システム</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ネットバンキング</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主要取引先（売上）</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主要取引先（仕入）</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リース会社</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損害保険代理店</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労働基準監督署／年金事務所</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税務署／都道府県税事務所／市町村</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2"/>
        <w:keepNext/>
        <w:spacing w:after="100" w:before="220"/>
      </w:pPr>
      <w:r>
        <w:rPr>
          <w:rFonts w:ascii="游ゴシック" w:cs="游ゴシック" w:eastAsia="游ゴシック" w:hAnsi="游ゴシック"/>
          <w:b/>
          <w:bCs/>
          <w:color w:val="2E5C8A"/>
          <w:sz w:val="21"/>
          <w:szCs w:val="21"/>
        </w:rPr>
        <w:t xml:space="preserve">■ 0-4　使用システム・アカウント管理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200"/>
        <w:gridCol w:w="2400"/>
        <w:gridCol w:w="1800"/>
        <w:gridCol w:w="3200"/>
      </w:tblGrid>
      <w:tr>
        <w:trPr>
          <w:tblHeader/>
        </w:trPr>
        <w:tc>
          <w:tcPr>
            <w:tcW w:type="dxa" w:w="2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システム名</w:t>
            </w:r>
          </w:p>
        </w:tc>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用途</w:t>
            </w:r>
          </w:p>
        </w:tc>
        <w:tc>
          <w:tcPr>
            <w:tcW w:type="dxa" w:w="18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ID</w:t>
            </w:r>
          </w:p>
        </w:tc>
        <w:tc>
          <w:tcPr>
            <w:tcW w:type="dxa" w:w="3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権限・注意点</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会計ソフト</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給与ソフト</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ネットバンキング</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請求書発行システム</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経費精算システム</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電子契約・電子取引保存</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クレジットカード明細サイト</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e-Tax／eLTAX</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共有フォルダ／クラウドストレージ</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パスワードはこの引継ぎ書に書かないでください。書くのは「IDの種類」「パスワードの保管場所（例：パスワード管理ソフト／金庫内の封筒）」「管理者は誰か」までです。引継ぎ時は各アカウントのパスワードを必ず変更し、退職者のIDは停止・削除の処理まで行ってくださ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000"/>
        <w:gridCol w:w="6600"/>
      </w:tblGrid>
      <w:tr>
        <w:trPr>
          <w:tblHeader/>
        </w:trPr>
        <w:tc>
          <w:tcPr>
            <w:tcW w:type="dxa" w:w="30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管理項目</w:t>
            </w:r>
          </w:p>
        </w:tc>
        <w:tc>
          <w:tcPr>
            <w:tcW w:type="dxa" w:w="6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r>
      <w:tr>
        <w:trPr>
          <w:cantSplit/>
        </w:trPr>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パスワードの保管方法・場所</w:t>
            </w:r>
          </w:p>
        </w:tc>
        <w:tc>
          <w:tcPr>
            <w:tcW w:type="dxa" w:w="6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アカウント発行・停止の申請先</w:t>
            </w:r>
          </w:p>
        </w:tc>
        <w:tc>
          <w:tcPr>
            <w:tcW w:type="dxa" w:w="6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引継ぎ時のパスワード変更予定日</w:t>
            </w:r>
          </w:p>
        </w:tc>
        <w:tc>
          <w:tcPr>
            <w:tcW w:type="dxa" w:w="6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r>
        <w:trPr>
          <w:cantSplit/>
        </w:trPr>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退職者アカウントの停止確認者</w:t>
            </w:r>
          </w:p>
        </w:tc>
        <w:tc>
          <w:tcPr>
            <w:tcW w:type="dxa" w:w="6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6"/>
                <w:szCs w:val="16"/>
              </w:rPr>
              <w:t xml:space="preserve"/>
            </w:r>
          </w:p>
        </w:tc>
      </w:tr>
    </w:tbl>
    <w:p>
      <w:pPr>
        <w:pStyle w:val="Heading2"/>
        <w:keepNext/>
        <w:spacing w:after="100" w:before="220"/>
      </w:pPr>
      <w:r>
        <w:rPr>
          <w:rFonts w:ascii="游ゴシック" w:cs="游ゴシック" w:eastAsia="游ゴシック" w:hAnsi="游ゴシック"/>
          <w:b/>
          <w:bCs/>
          <w:color w:val="2E5C8A"/>
          <w:sz w:val="21"/>
          <w:szCs w:val="21"/>
        </w:rPr>
        <w:t xml:space="preserve">■ 0-5　書類・データの保管場所と保存年限</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600"/>
        <w:gridCol w:w="2600"/>
        <w:gridCol w:w="1600"/>
        <w:gridCol w:w="2800"/>
      </w:tblGrid>
      <w:tr>
        <w:trPr>
          <w:tblHeader/>
        </w:trPr>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書類・データ</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保管場所</w:t>
            </w:r>
          </w:p>
        </w:tc>
        <w:tc>
          <w:tcPr>
            <w:tcW w:type="dxa" w:w="1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保存年限</w:t>
            </w:r>
          </w:p>
        </w:tc>
        <w:tc>
          <w:tcPr>
            <w:tcW w:type="dxa" w:w="28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形式・注意点</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総勘定元帳・仕訳帳</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7年（欠損金がある事業年度は10年）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決算書・申告書控</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永久保存を推奨</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請求書（発行控）</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請求書・領収書（受領）</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契約書</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契約終了後7年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通帳・当座照合表</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給与関係（賃金台帳・源泉徴収簿）</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7年（労基法は5年）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扶養控除等申告書ほか年末調整書類</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社会保険・労働保険関係</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2〜4年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固定資産台帳・登記関係</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除却後7年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棚卸表</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稟議書・承認記録</w:t>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10年</w:t>
            </w:r>
          </w:p>
        </w:tc>
        <w:tc>
          <w:tcPr>
            <w:tcW w:type="dxa" w:w="28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保存年限は法人税法・会社法・労働基準法などで異なります。上表は一般的な目安です。実際の年限は顧問税理士に確認して自社の値に書き換えてください。</w:t>
      </w:r>
    </w:p>
    <w:p>
      <w:pPr>
        <w:pStyle w:val="Heading2"/>
        <w:keepNext/>
        <w:spacing w:after="100" w:before="220"/>
      </w:pPr>
      <w:r>
        <w:rPr>
          <w:rFonts w:ascii="游ゴシック" w:cs="游ゴシック" w:eastAsia="游ゴシック" w:hAnsi="游ゴシック"/>
          <w:b/>
          <w:bCs/>
          <w:color w:val="2E5C8A"/>
          <w:sz w:val="21"/>
          <w:szCs w:val="21"/>
        </w:rPr>
        <w:t xml:space="preserve">■ 0-6　承認・決裁ルール</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600"/>
        <w:gridCol w:w="2400"/>
        <w:gridCol w:w="2300"/>
        <w:gridCol w:w="2300"/>
      </w:tblGrid>
      <w:tr>
        <w:trPr>
          <w:tblHeader/>
        </w:trPr>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取引の種類</w:t>
            </w:r>
          </w:p>
        </w:tc>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金額区分</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承認者</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必要な手続き</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通常の支払（仕入・経費）</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通常の支払（仕入・経費）</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新規取引先との取引開始</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設備投資・固定資産の購入</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借入・返済条件の変更</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値引き・返品・貸倒処理</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現金の出金</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請求書の発行取消・再発行</w:t>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「金額いくらから誰の承認が必要か」は前任者の頭の中にありがちな暗黙ルールの筆頭です。金額基準は必ず数字で書いてください。</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第1部　年間スケジュール別</w:t>
      </w:r>
    </w:p>
    <w:p>
      <w:pPr>
        <w:spacing w:after="120" w:before="0" w:line="240"/>
        <w:jc w:val="left"/>
      </w:pPr>
      <w:r>
        <w:rPr>
          <w:rFonts w:ascii="游ゴシック" w:cs="游ゴシック" w:eastAsia="游ゴシック" w:hAnsi="游ゴシック"/>
          <w:b w:val="false"/>
          <w:bCs w:val="false"/>
          <w:color w:val="000000"/>
          <w:sz w:val="17"/>
          <w:szCs w:val="17"/>
        </w:rPr>
        <w:t xml:space="preserve">「いつ、何をするか」の一覧です。日次→週次→月次→年間→決算→スポットの順に並んでいます。期限のある作業は太字の期限欄を必ず埋めてください。</w:t>
      </w:r>
    </w:p>
    <w:p>
      <w:pPr>
        <w:pStyle w:val="Heading2"/>
        <w:keepNext/>
        <w:spacing w:after="100" w:before="220"/>
      </w:pPr>
      <w:r>
        <w:rPr>
          <w:rFonts w:ascii="游ゴシック" w:cs="游ゴシック" w:eastAsia="游ゴシック" w:hAnsi="游ゴシック"/>
          <w:b/>
          <w:bCs/>
          <w:color w:val="2E5C8A"/>
          <w:sz w:val="21"/>
          <w:szCs w:val="21"/>
        </w:rPr>
        <w:t xml:space="preserve">■ 1-1　日次業務（毎日やること）</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200"/>
        <w:gridCol w:w="1300"/>
        <w:gridCol w:w="3300"/>
        <w:gridCol w:w="1400"/>
        <w:gridCol w:w="1400"/>
      </w:tblGrid>
      <w:tr>
        <w:trPr>
          <w:tblHeader/>
        </w:trPr>
        <w:tc>
          <w:tcPr>
            <w:tcW w:type="dxa" w:w="2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作業</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実施時間帯</w:t>
            </w:r>
          </w:p>
        </w:tc>
        <w:tc>
          <w:tcPr>
            <w:tcW w:type="dxa" w:w="3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c>
          <w:tcPr>
            <w:tcW w:type="dxa" w:w="1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使用システム</w:t>
            </w:r>
          </w:p>
        </w:tc>
        <w:tc>
          <w:tcPr>
            <w:tcW w:type="dxa" w:w="1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担当</w:t>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現金実査</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金庫・レジの現金を数え、小口現金出納帳の残高と一致するか確認。不一致はその日のうちに原因究明</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預金残高の確認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ネットバンキングで全口座の入出金明細を確認。不明入出金は当日中に照会</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入金の消込</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入金明細と売掛金残高を突合。差額（振込手数料・一部入金・相殺）はメモを残す</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売上の計上</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出荷・納品・検収データをもとに売上を計上（計上基準は第3部参照）</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仕入・経費の入力</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受領した請求書・領収書を仕訳入力。証憑には入力済の印／番号を付す</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証憑の受領・保管</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紙は日付順にファイル、電子取引データは所定フォルダへ即保存（印刷保存は不可）</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支払依頼の受付</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各部門からの支払依頼・稟議を受け付け、支払予定リストに追加</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問い合わせ対応</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取引先からの入金・請求に関する照会に回答</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メール・郵便物の確認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請求書・納品書・行政からの通知を仕分け。期限のあるものは即カレンダー登録</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日次で必ず残すもの：①現金の実査記録　②不明入出金のメモ　③行政・銀行からの通知の期限。この3つが翌月以降の作業の起点になります。</w:t>
      </w:r>
    </w:p>
    <w:p>
      <w:pPr>
        <w:pStyle w:val="Heading2"/>
        <w:keepNext/>
        <w:spacing w:after="100" w:before="220"/>
      </w:pPr>
      <w:r>
        <w:rPr>
          <w:rFonts w:ascii="游ゴシック" w:cs="游ゴシック" w:eastAsia="游ゴシック" w:hAnsi="游ゴシック"/>
          <w:b/>
          <w:bCs/>
          <w:color w:val="2E5C8A"/>
          <w:sz w:val="21"/>
          <w:szCs w:val="21"/>
        </w:rPr>
        <w:t xml:space="preserve">■ 1-2　週次業務（毎週やること）</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400"/>
        <w:gridCol w:w="1600"/>
        <w:gridCol w:w="4200"/>
        <w:gridCol w:w="1400"/>
      </w:tblGrid>
      <w:tr>
        <w:trPr>
          <w:tblHeader/>
        </w:trPr>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作業</w:t>
            </w:r>
          </w:p>
        </w:tc>
        <w:tc>
          <w:tcPr>
            <w:tcW w:type="dxa" w:w="1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実施曜日</w:t>
            </w:r>
          </w:p>
        </w:tc>
        <w:tc>
          <w:tcPr>
            <w:tcW w:type="dxa" w:w="4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c>
          <w:tcPr>
            <w:tcW w:type="dxa" w:w="1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担当</w:t>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未入力証憑の一掃</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手元に溜まった請求書・領収書をすべて入力し切る。残ったものは理由をメモ</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売掛金の年齢表確認</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入金予定日を過ぎた債権を抽出。1週間超は営業へ連絡、1か月超は上長へ報告</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支払予定の確認</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翌週の支払予定と口座残高を突合。不足しそうなら早めに上長へ報告</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資金繰り表の更新</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実績を反映し、向こう3か月の資金繰り見込みを更新</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経費精算の受付・チェック</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規程違反（領収書なし・上限超過・私的支出）がないか確認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会計データのバックアップ</w:t>
            </w:r>
          </w:p>
        </w:tc>
        <w:tc>
          <w:tcPr>
            <w:tcW w:type="dxa" w:w="1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4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クラウド以外のデータは外部媒体または別フォルダへ保存</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2"/>
        <w:keepNext/>
        <w:spacing w:after="100" w:before="220"/>
      </w:pPr>
      <w:r>
        <w:rPr>
          <w:rFonts w:ascii="游ゴシック" w:cs="游ゴシック" w:eastAsia="游ゴシック" w:hAnsi="游ゴシック"/>
          <w:b/>
          <w:bCs/>
          <w:color w:val="2E5C8A"/>
          <w:sz w:val="21"/>
          <w:szCs w:val="21"/>
        </w:rPr>
        <w:t xml:space="preserve">■ 1-3　月次業務（月内のタイムライン）</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500"/>
        <w:gridCol w:w="2600"/>
        <w:gridCol w:w="4100"/>
        <w:gridCol w:w="1400"/>
      </w:tblGrid>
      <w:tr>
        <w:trPr>
          <w:tblHeader/>
        </w:trPr>
        <w:tc>
          <w:tcPr>
            <w:tcW w:type="dxa" w:w="15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時期</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作業</w:t>
            </w:r>
          </w:p>
        </w:tc>
        <w:tc>
          <w:tcPr>
            <w:tcW w:type="dxa" w:w="4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内容・チェックポイント</w:t>
            </w:r>
          </w:p>
        </w:tc>
        <w:tc>
          <w:tcPr>
            <w:tcW w:type="dxa" w:w="1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自社の期日</w:t>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月初 1〜3営業日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前月の締め作業開始</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前月分の未入力証憑をゼロにする。売上・仕入の計上漏れ（月またぎ）を重点確認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月初</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現金・預金残高の確定</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前月末の帳簿残高と通帳・実査残高を一致させる（差異は必ず解消してから次へ）</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月初</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売上請求書の発行・送付</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締日基準で請求書を作成し、取引先ごとの送付方法（郵送／メール／Web）で送付</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5〜10日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源泉所得税の納付</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前月分の給与・報酬から預かった源泉所得税を納付（納期特例の場合は年2回）</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5〜10日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住民税（特別徴収）の納付</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前月給与から控除した住民税を各市区町村へ納付</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10日前後</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税理士への月次資料の提出</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試算表・通帳コピー・請求書・領収書等を送付。質問事項もまとめて送る</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15日前後</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仕入・外注請求書の回収期限</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未着の請求書を催促。翌月回しにすると原価がずれる</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15〜20日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経費精算の締切・支払処理</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規程チェック→承認→支払データ作成</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20日前後</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支払一覧の作成・承認取得</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支払予定表を作り、承認者の決裁を得る（金額基準は第0部6参照）</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25日前後</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振込の実行</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データ作成者と実行者を分ける。実行後は振込結果を必ず確認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25日</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給与の支給</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給与計算→振込→給与明細の配布→仕訳計上</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月末</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締め処理・口座振替の確認</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リース料・保険料・カード引落など自動引落の実行を確認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月末〜翌月初</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月次決算・試算表の作成</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減価償却費の月割計上、引当金、前払・未払の計上、部門別損益の確認</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月末〜翌月初</w:t>
            </w:r>
          </w:p>
        </w:tc>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月次報告</w:t>
            </w:r>
          </w:p>
        </w:tc>
        <w:tc>
          <w:tcPr>
            <w:tcW w:type="dxa" w:w="4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試算表・資金繰り・売掛残高を経営者へ報告。予算比の差異にコメントを付ける</w:t>
            </w:r>
          </w:p>
        </w:tc>
        <w:tc>
          <w:tcPr>
            <w:tcW w:type="dxa" w:w="1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月次で最も事故が多いのは「月またぎの計上」と「振込ミス」です。月またぎは締日と計上基準（第3部）を、振込は二人体制（作成者と実行者を分ける）を徹底してください。</w:t>
      </w:r>
    </w:p>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1-4　年間カレンダー（暦月別）</w:t>
      </w:r>
    </w:p>
    <w:p>
      <w:pPr>
        <w:spacing w:after="100" w:before="0" w:line="240"/>
        <w:jc w:val="left"/>
      </w:pPr>
      <w:r>
        <w:rPr>
          <w:rFonts w:ascii="游ゴシック" w:cs="游ゴシック" w:eastAsia="游ゴシック" w:hAnsi="游ゴシック"/>
          <w:b w:val="false"/>
          <w:bCs w:val="false"/>
          <w:color w:val="000000"/>
          <w:sz w:val="16"/>
          <w:szCs w:val="16"/>
        </w:rPr>
        <w:t xml:space="preserve">自社の決算月に合わせて「決算前」「期首」の行を移動してください。下表は3月決算法人を例にした一般的な年間業務です。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900"/>
        <w:gridCol w:w="2100"/>
        <w:gridCol w:w="4900"/>
        <w:gridCol w:w="1700"/>
      </w:tblGrid>
      <w:tr>
        <w:trPr>
          <w:tblHeader/>
        </w:trPr>
        <w:tc>
          <w:tcPr>
            <w:tcW w:type="dxa" w:w="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月</w:t>
            </w:r>
          </w:p>
        </w:tc>
        <w:tc>
          <w:tcPr>
            <w:tcW w:type="dxa" w:w="2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期限</w:t>
            </w:r>
          </w:p>
        </w:tc>
        <w:tc>
          <w:tcPr>
            <w:tcW w:type="dxa" w:w="4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業務内容</w:t>
            </w:r>
          </w:p>
        </w:tc>
        <w:tc>
          <w:tcPr>
            <w:tcW w:type="dxa" w:w="1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提出先</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1/10（特例1/20）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源泉所得税の納付（納期の特例：7〜12月分）</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法定調書合計表・各種支払調書の提出</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給与支払報告書の提出（従業員の住所地）</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償却資産申告書の提出（前年1/1〜12/31の取得分）</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給与支給日</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年末調整の過不足額を給与へ反映（12月に実施していない場合）</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2月中</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固定資産税 第4期の納付（自治体により異なる）</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2/16〜3/15</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役員・個人事業主の所得税確定申告（該当者のみ）</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決算前の準備開始：実地棚卸の日程調整、残高確認依頼、不要資産の洗い出し</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決算日（3月決算）／実地棚卸の実施</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取引先への残高確認（売掛金・買掛金の相手先残高照合）</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取引先</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3月分〜</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健康保険料率の改定を給与計算へ反映（協会けんぽは3月分＝4月納付分から）</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3月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期末の経過勘定・引当金の洗い出し、除却する固定資産の現物確認</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期首処理：繰越残高の確認、新年度予算のセット、部門コードの見直し</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決算整理仕訳（棚卸・減価償却・引当金・経過勘定・税金の見積）</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入社日から5日以内</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新入社員の社会保険・雇用保険の資格取得手続</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年金事務所/ハローワーク</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4月中</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固定資産税 第1期の納付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5/31（延長時6/30）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法人税・地方法人税・法人事業税・法人住民税の確定申告と納付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税務署/都道府県/市町村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5/31（延長時6/30）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消費税の確定申告と納付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自動車税（種別割）の納付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都道府県</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5月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決算書の金融機関への提出、定時株主総会の準備</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銀行/社内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6月給与から</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住民税（特別徴収）の新年度税額へ切替</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6/1〜7/10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労働保険の年度更新（確定保険料・概算保険料の申告準備）</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事業年度開始3か月以内</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定時株主総会の開催、役員報酬の決定（改定はこのタイミングのみが原則）</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6月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支給日</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夏季賞与の計算・支給、賞与支払届の提出（5日以内）</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年金事務所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7/10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源泉所得税の納付（納期の特例：1〜6月分）</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7/10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労働保険料の申告・納付（年度更新）</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7/10</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 算定基礎届の提出（4〜6月の報酬で標準報酬月額を決定）</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年金事務所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7月中</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固定資産税 第2期の納付</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8月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上期の予算実績レビュー、夏季休暇に伴う締日・支払日の前倒し調整</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8月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各期限</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消費税の中間申告・納付（年3回・年11回の場合は毎回期限管理）</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9月分〜</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算定基礎届による標準報酬月額の改定（9月分＝10月納付分から）</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上期末の締め・半期棚卸（実施している場合）</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9月中</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固定資産税 第3期の納付（自治体により異なる）</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市区町村</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10月支給分から</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社会保険料の新標準報酬月額を給与へ反映</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10月上旬</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最低賃金の改定確認、対象者の時給見直し</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10月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年末調整の準備開始（申告書の配布、扶養親族・保険料控除証明書の回収案内）</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11/30（3月決算の場合）</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法人税・消費税の中間申告と納付（前期納税額により要否が決まる）</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税務署</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11月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年末調整書類の回収・不備チェック、年末年始の資金繰り計画</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12月給与</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年末調整の計算、過不足額の精算</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支給日／5日以内</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冬季賞与の計算・支給、賞与支払届の提出</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年金事務所</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年末年始の休業に伴う支払日・締日の前倒し、金融機関の営業日確認</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12/31</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12月決算法人は決算日／実地棚卸</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r>
        <w:trPr>
          <w:cantSplit/>
        </w:trPr>
        <w:tc>
          <w:tcPr>
            <w:tcW w:type="dxa" w:w="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12月</w:t>
            </w:r>
          </w:p>
        </w:tc>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4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固定資産の現物確認と除却の検討（償却資産申告の対象確定）</w:t>
            </w:r>
          </w:p>
        </w:tc>
        <w:tc>
          <w:tcPr>
            <w:tcW w:type="dxa" w:w="1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社内</w:t>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期限は暦・自治体・会社の状況で変わります（土日祝の場合は翌営業日、固定資産税の納期は自治体で異なる、中間申告の要否は前期実績で決まる等）。実際の期限は毎年、顧問税理士・自治体の通知で確認してください。</w:t>
      </w:r>
    </w:p>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1-5　決算・申告のスケジュール</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900"/>
        <w:gridCol w:w="3000"/>
        <w:gridCol w:w="3400"/>
        <w:gridCol w:w="1300"/>
      </w:tblGrid>
      <w:tr>
        <w:trPr>
          <w:tblHeader/>
        </w:trPr>
        <w:tc>
          <w:tcPr>
            <w:tcW w:type="dxa" w:w="1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時期</w:t>
            </w:r>
          </w:p>
        </w:tc>
        <w:tc>
          <w:tcPr>
            <w:tcW w:type="dxa" w:w="30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作業</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ポイント</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担当</w:t>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決算2か月前</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決算準備の全体計画</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棚卸日程、税理士との打合せ日、株主総会日を先に押さえる</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決算1か月前</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不良債権・不良在庫の洗い出し</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貸倒・評価損は事前に税理士へ相談（税務上の要件が厳しい）</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決算1か月前</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固定資産の現物確認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除却・売却するものは決算日までに実施しないと当期に反映できない</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決算1か月前</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未使用の有給・賞与・決算賞与の検討</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決算賞与は支給時期と通知の要件あり。税理士に事前確認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実地棚卸の実施</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カウント表に日付・実施者・数量を記入し原本保管。単価の根拠資料も揃える</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現金実査・預金残高証明の取得</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銀行へ残高証明を依頼（発行に日数がかかるため事前依頼）</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決算日+1〜2週</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債権債務の残高確認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取引先と売掛・買掛の残高を照合し、差異の原因を解消</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決算日+2〜3週</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決算整理仕訳</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棚卸・減価償却・引当金・経過勘定・未払税金・消費税の精算</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決算日+3〜4週</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税理士へ決算資料一式を提出</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提出資料リストは第2部20を参照。質問への回答は最優先で対応</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決算日+1〜1.5か月</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決算書・申告書のドラフト確認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前期比較で異常値がないか、勘定科目の並びが例年と違わないか確認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決算日+2か月</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株主総会の開催・決算承認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議事録を作成し保管（役員報酬の改定もここで決議）</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決算日+2か月</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法人税・消費税・地方税の申告と納付</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納税資金を事前に確保。電子申告の受信通知を保存</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申告後</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決算書の金融機関等への提出</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銀行・保証協会へ提出。提出先と提出日を記録</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申告後</w:t>
            </w:r>
          </w:p>
        </w:tc>
        <w:tc>
          <w:tcPr>
            <w:tcW w:type="dxa" w:w="30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申告書控・添付資料の保管</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紙・電子の両方で保管。翌期の中間申告額の根拠になる</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2"/>
        <w:keepNext/>
        <w:spacing w:after="100" w:before="220"/>
      </w:pPr>
      <w:r>
        <w:rPr>
          <w:rFonts w:ascii="游ゴシック" w:cs="游ゴシック" w:eastAsia="游ゴシック" w:hAnsi="游ゴシック"/>
          <w:b/>
          <w:bCs/>
          <w:color w:val="2E5C8A"/>
          <w:sz w:val="21"/>
          <w:szCs w:val="21"/>
        </w:rPr>
        <w:t xml:space="preserve">■ 1-6　不定期・スポット業務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600"/>
        <w:gridCol w:w="2300"/>
        <w:gridCol w:w="3400"/>
        <w:gridCol w:w="1300"/>
      </w:tblGrid>
      <w:tr>
        <w:trPr>
          <w:tblHeader/>
        </w:trPr>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業務</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発生タイミング</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内容・注意点</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関係先</w:t>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従業員の入社</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社会保険・雇用保険の資格取得、扶養控除等申告書の回収、住民税の手続、給与マスタ登録</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従業員の退職</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資格喪失手続、離職票、源泉徴収票の交付、住民税の一括徴収／異動届、貸与物の返却確認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扶養家族の増減・住所変更</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社会保険の異動届、住民税の異動、通勤手当の見直し</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役員報酬の改定</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事業年度開始3か月以内</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期中の増額は損金不算入となるおそれ。必ず議事録を残す</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設備投資・固定資産の取得</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取得価額の判定（10万・20万・30万円の基準）、耐用年数、税額控除・特別償却の適用可否を事前に相談</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固定資産の除却・売却</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除却証明（廃棄業者のマニフェスト等）を保存。決算日をまたぐと計上年度が変わる</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借入の実行・返済</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返済予定表を受領し、元金と利息を分けて計上。長短分類の振替も忘れない</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リース契約の締結・終了</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ファイナンス／オペレーティングの区分を税理士に確認</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補助金・助成金の申請と入金</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入金時期と収益計上時期のズレ、圧縮記帳の検討、実績報告の期限管理</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税務調査</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数年に1回</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通知が来たら即上長・税理士へ連絡。準備資料は税理士の指示に従う。単独回答はしない</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本店移転・商号変更・役員変更</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登記後、税務署・都道府県・市町村・年金事務所・銀行へ異動届</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消費税の課税方式の変更</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事業年度開始前</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簡易課税の選択・取りやめは事前届出が必要（期限厳守）</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社会保険料率・最低賃金の改定</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年1回程度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改定月の給与計算前に必ず料率表を更新</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税制改正への対応</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毎年（4月〜）</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改正内容のうち自社に影響するものを税理士に確認し、運用を更新</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災害・システム障害</w:t>
            </w:r>
          </w:p>
        </w:tc>
        <w:tc>
          <w:tcPr>
            <w:tcW w:type="dxa" w:w="23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都度</w:t>
            </w:r>
          </w:p>
        </w:tc>
        <w:tc>
          <w:tcPr>
            <w:tcW w:type="dxa" w:w="3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バックアップからの復旧手順、代替の支払手段（窓口振込）を決めておく</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第2部　作業別</w:t>
      </w:r>
    </w:p>
    <w:p>
      <w:pPr>
        <w:spacing w:after="140" w:before="0" w:line="240"/>
        <w:jc w:val="left"/>
      </w:pPr>
      <w:r>
        <w:rPr>
          <w:rFonts w:ascii="游ゴシック" w:cs="游ゴシック" w:eastAsia="游ゴシック" w:hAnsi="游ゴシック"/>
          <w:b w:val="false"/>
          <w:bCs w:val="false"/>
          <w:color w:val="000000"/>
          <w:sz w:val="17"/>
          <w:szCs w:val="17"/>
        </w:rPr>
        <w:t xml:space="preserve">業務ごとに「目的・期限・手順・注意点」をまとめた業務カードです。手順は一般的な流れを記載しているので、自社の実際のやり方に書き換え、最下段の「自社の独自ルール・属人ポイント」に前任者しか知らない判断を必ず書き足してください。</w:t>
      </w:r>
    </w:p>
    <w:p>
      <w:pPr>
        <w:pStyle w:val="Heading3"/>
        <w:keepNext/>
        <w:spacing w:after="80" w:before="160"/>
      </w:pPr>
      <w:r>
        <w:rPr>
          <w:rFonts w:ascii="游ゴシック" w:cs="游ゴシック" w:eastAsia="游ゴシック" w:hAnsi="游ゴシック"/>
          <w:b/>
          <w:bCs/>
          <w:color w:val="000000"/>
          <w:sz w:val="19"/>
          <w:szCs w:val="19"/>
        </w:rPr>
        <w:t xml:space="preserve">【1】現金・小口現金の管理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手元現金を帳簿残高と常に一致させ、使途不明金を出さない</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金庫・レジの現金を金種別に数え、金種表に記入</w:t>
            </w:r>
            <w:r>
              <w:rPr>
                <w:rFonts w:ascii="游ゴシック" w:cs="游ゴシック" w:eastAsia="游ゴシック" w:hAnsi="游ゴシック"/>
                <w:b w:val="false"/>
                <w:bCs w:val="false"/>
                <w:color w:val="000000"/>
                <w:sz w:val="15"/>
                <w:szCs w:val="15"/>
              </w:rPr>
              <w:br/>
              <w:t xml:space="preserve">② 小口現金出納帳の残高と照合</w:t>
            </w:r>
            <w:r>
              <w:rPr>
                <w:rFonts w:ascii="游ゴシック" w:cs="游ゴシック" w:eastAsia="游ゴシック" w:hAnsi="游ゴシック"/>
                <w:b w:val="false"/>
                <w:bCs w:val="false"/>
                <w:color w:val="000000"/>
                <w:sz w:val="15"/>
                <w:szCs w:val="15"/>
              </w:rPr>
              <w:br/>
              <w:t xml:space="preserve">③ 一致しない場合は当日中に伝票・領収書を再確認</w:t>
            </w:r>
            <w:r>
              <w:rPr>
                <w:rFonts w:ascii="游ゴシック" w:cs="游ゴシック" w:eastAsia="游ゴシック" w:hAnsi="游ゴシック"/>
                <w:b w:val="false"/>
                <w:bCs w:val="false"/>
                <w:color w:val="000000"/>
                <w:sz w:val="15"/>
                <w:szCs w:val="15"/>
              </w:rPr>
              <w:br/>
              <w:t xml:space="preserve">④ 定額資金前渡制の場合は、使った分を月末に補充して定額に戻す</w:t>
            </w:r>
            <w:r>
              <w:rPr>
                <w:rFonts w:ascii="游ゴシック" w:cs="游ゴシック" w:eastAsia="游ゴシック" w:hAnsi="游ゴシック"/>
                <w:b w:val="false"/>
                <w:bCs w:val="false"/>
                <w:color w:val="000000"/>
                <w:sz w:val="15"/>
                <w:szCs w:val="15"/>
              </w:rPr>
              <w:br/>
              <w:t xml:space="preserve">⑤ 出納帳を印刷し、実査者と確認者が押印</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受：領収書・立替精算書／作：金種表、小口現金出納帳</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・現金は最も不正・紛失リスクが高い。実査は必ず担当者以外も立ち会う</w:t>
            </w:r>
            <w:r>
              <w:rPr>
                <w:rFonts w:ascii="游ゴシック" w:cs="游ゴシック" w:eastAsia="游ゴシック" w:hAnsi="游ゴシック"/>
                <w:b w:val="false"/>
                <w:bCs w:val="false"/>
                <w:color w:val="000000"/>
                <w:sz w:val="15"/>
                <w:szCs w:val="15"/>
              </w:rPr>
              <w:br/>
              <w:t xml:space="preserve">・仮払いは「いつ精算するか」を決めて放置しない（仮払金が残り続ける原因）</w:t>
            </w:r>
            <w:r>
              <w:rPr>
                <w:rFonts w:ascii="游ゴシック" w:cs="游ゴシック" w:eastAsia="游ゴシック" w:hAnsi="游ゴシック"/>
                <w:b w:val="false"/>
                <w:bCs w:val="false"/>
                <w:color w:val="000000"/>
                <w:sz w:val="15"/>
                <w:szCs w:val="15"/>
              </w:rPr>
              <w:br/>
              <w:t xml:space="preserve">・領収書のない支出（慶弔費・自販機等）は出金伝票を起票し、内容と相手先を必ず記載</w:t>
            </w:r>
            <w:r>
              <w:rPr>
                <w:rFonts w:ascii="游ゴシック" w:cs="游ゴシック" w:eastAsia="游ゴシック" w:hAnsi="游ゴシック"/>
                <w:b w:val="false"/>
                <w:bCs w:val="false"/>
                <w:color w:val="000000"/>
                <w:sz w:val="15"/>
                <w:szCs w:val="15"/>
              </w:rPr>
              <w:br/>
              <w:t xml:space="preserve">・レジ現金と経理の小口現金は分けて管理する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【2】預金管理・入出金の確認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全口座の入出金を漏れなく把握し、帳簿残高と通帳残高を一致させる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ネットバンキングで各口座の前日分入出金明細を確認</w:t>
            </w:r>
            <w:r>
              <w:rPr>
                <w:rFonts w:ascii="游ゴシック" w:cs="游ゴシック" w:eastAsia="游ゴシック" w:hAnsi="游ゴシック"/>
                <w:b w:val="false"/>
                <w:bCs w:val="false"/>
                <w:color w:val="000000"/>
                <w:sz w:val="15"/>
                <w:szCs w:val="15"/>
              </w:rPr>
              <w:br/>
              <w:t xml:space="preserve">② 入金は売掛金の消込、出金は支払・引落の内容を確認</w:t>
            </w:r>
            <w:r>
              <w:rPr>
                <w:rFonts w:ascii="游ゴシック" w:cs="游ゴシック" w:eastAsia="游ゴシック" w:hAnsi="游ゴシック"/>
                <w:b w:val="false"/>
                <w:bCs w:val="false"/>
                <w:color w:val="000000"/>
                <w:sz w:val="15"/>
                <w:szCs w:val="15"/>
              </w:rPr>
              <w:br/>
              <w:t xml:space="preserve">③ 不明な入出金は銀行または取引先へ即照会</w:t>
            </w:r>
            <w:r>
              <w:rPr>
                <w:rFonts w:ascii="游ゴシック" w:cs="游ゴシック" w:eastAsia="游ゴシック" w:hAnsi="游ゴシック"/>
                <w:b w:val="false"/>
                <w:bCs w:val="false"/>
                <w:color w:val="000000"/>
                <w:sz w:val="15"/>
                <w:szCs w:val="15"/>
              </w:rPr>
              <w:br/>
              <w:t xml:space="preserve">④ 月末に通帳（またはWeb明細）と会計ソフトの残高を突合</w:t>
            </w:r>
            <w:r>
              <w:rPr>
                <w:rFonts w:ascii="游ゴシック" w:cs="游ゴシック" w:eastAsia="游ゴシック" w:hAnsi="游ゴシック"/>
                <w:b w:val="false"/>
                <w:bCs w:val="false"/>
                <w:color w:val="000000"/>
                <w:sz w:val="15"/>
                <w:szCs w:val="15"/>
              </w:rPr>
              <w:br/>
              <w:t xml:space="preserve">⑤ 差異があれば銀行勘定調整表を作成（未取立小切手・未渡小切手・時間外入金など）</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受：通帳・入出金明細／作：銀行勘定調整表、残高一覧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・口座が複数ある場合、使っていない口座も毎月必ず確認する（手数料・利息だけ動く）</w:t>
            </w:r>
            <w:r>
              <w:rPr>
                <w:rFonts w:ascii="游ゴシック" w:cs="游ゴシック" w:eastAsia="游ゴシック" w:hAnsi="游ゴシック"/>
                <w:b w:val="false"/>
                <w:bCs w:val="false"/>
                <w:color w:val="000000"/>
                <w:sz w:val="15"/>
                <w:szCs w:val="15"/>
              </w:rPr>
              <w:br/>
              <w:t xml:space="preserve">・電子証明書・ワンタイムパスワード機器には有効期限がある。更新月を控えておく</w:t>
            </w:r>
            <w:r>
              <w:rPr>
                <w:rFonts w:ascii="游ゴシック" w:cs="游ゴシック" w:eastAsia="游ゴシック" w:hAnsi="游ゴシック"/>
                <w:b w:val="false"/>
                <w:bCs w:val="false"/>
                <w:color w:val="000000"/>
                <w:sz w:val="15"/>
                <w:szCs w:val="15"/>
              </w:rPr>
              <w:br/>
              <w:t xml:space="preserve">・振込手数料の負担（当方／先方）で入金額が変わる。消込差額の常連</w:t>
            </w:r>
            <w:r>
              <w:rPr>
                <w:rFonts w:ascii="游ゴシック" w:cs="游ゴシック" w:eastAsia="游ゴシック" w:hAnsi="游ゴシック"/>
                <w:b w:val="false"/>
                <w:bCs w:val="false"/>
                <w:color w:val="000000"/>
                <w:sz w:val="15"/>
                <w:szCs w:val="15"/>
              </w:rPr>
              <w:br/>
              <w:t xml:space="preserve">・定期預金・当座借越の残高も忘れずに確認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【3】売上の計上・請求書の発行</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売上を正しい時期・正しい金額で計上し、請求漏れをなくす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締日で出荷・納品・検収データを集計</w:t>
            </w:r>
            <w:r>
              <w:rPr>
                <w:rFonts w:ascii="游ゴシック" w:cs="游ゴシック" w:eastAsia="游ゴシック" w:hAnsi="游ゴシック"/>
                <w:b w:val="false"/>
                <w:bCs w:val="false"/>
                <w:color w:val="000000"/>
                <w:sz w:val="15"/>
                <w:szCs w:val="15"/>
              </w:rPr>
              <w:br/>
              <w:t xml:space="preserve">② 単価・数量・値引き・送料が契約どおりか確認</w:t>
            </w:r>
            <w:r>
              <w:rPr>
                <w:rFonts w:ascii="游ゴシック" w:cs="游ゴシック" w:eastAsia="游ゴシック" w:hAnsi="游ゴシック"/>
                <w:b w:val="false"/>
                <w:bCs w:val="false"/>
                <w:color w:val="000000"/>
                <w:sz w:val="15"/>
                <w:szCs w:val="15"/>
              </w:rPr>
              <w:br/>
              <w:t xml:space="preserve">③ 請求書を作成（インボイス記載事項を満たしているか確認）</w:t>
            </w:r>
            <w:r>
              <w:rPr>
                <w:rFonts w:ascii="游ゴシック" w:cs="游ゴシック" w:eastAsia="游ゴシック" w:hAnsi="游ゴシック"/>
                <w:b w:val="false"/>
                <w:bCs w:val="false"/>
                <w:color w:val="000000"/>
                <w:sz w:val="15"/>
                <w:szCs w:val="15"/>
              </w:rPr>
              <w:br/>
              <w:t xml:space="preserve">④ 承認を受けて、取引先ごとの方法（郵送／メール／Web）で送付</w:t>
            </w:r>
            <w:r>
              <w:rPr>
                <w:rFonts w:ascii="游ゴシック" w:cs="游ゴシック" w:eastAsia="游ゴシック" w:hAnsi="游ゴシック"/>
                <w:b w:val="false"/>
                <w:bCs w:val="false"/>
                <w:color w:val="000000"/>
                <w:sz w:val="15"/>
                <w:szCs w:val="15"/>
              </w:rPr>
              <w:br/>
              <w:t xml:space="preserve">⑤ 会計ソフトへ売上を計上し、控えを保存</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受：納品書・検収書・受注データ／作：請求書（控を7年保存）、売上一覧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・計上基準（出荷・納品・検収）を取引先ごとに統一しておく。月またぎのズレは決算で必ず問題になる</w:t>
            </w:r>
            <w:r>
              <w:rPr>
                <w:rFonts w:ascii="游ゴシック" w:cs="游ゴシック" w:eastAsia="游ゴシック" w:hAnsi="游ゴシック"/>
                <w:b w:val="false"/>
                <w:bCs w:val="false"/>
                <w:color w:val="000000"/>
                <w:sz w:val="15"/>
                <w:szCs w:val="15"/>
              </w:rPr>
              <w:br/>
              <w:t xml:space="preserve">・インボイスは①登録番号 ②税率ごとの区分と合計 ③消費税額 の記載が必須</w:t>
            </w:r>
            <w:r>
              <w:rPr>
                <w:rFonts w:ascii="游ゴシック" w:cs="游ゴシック" w:eastAsia="游ゴシック" w:hAnsi="游ゴシック"/>
                <w:b w:val="false"/>
                <w:bCs w:val="false"/>
                <w:color w:val="000000"/>
                <w:sz w:val="15"/>
                <w:szCs w:val="15"/>
              </w:rPr>
              <w:br/>
              <w:t xml:space="preserve">・値引き・返品は赤伝で処理し、当初請求書との対応関係を残す</w:t>
            </w:r>
            <w:r>
              <w:rPr>
                <w:rFonts w:ascii="游ゴシック" w:cs="游ゴシック" w:eastAsia="游ゴシック" w:hAnsi="游ゴシック"/>
                <w:b w:val="false"/>
                <w:bCs w:val="false"/>
                <w:color w:val="000000"/>
                <w:sz w:val="15"/>
                <w:szCs w:val="15"/>
              </w:rPr>
              <w:br/>
              <w:t xml:space="preserve">・請求書の再発行・訂正は履歴を残す（二重計上・二重入金の原因）</w:t>
            </w:r>
            <w:r>
              <w:rPr>
                <w:rFonts w:ascii="游ゴシック" w:cs="游ゴシック" w:eastAsia="游ゴシック" w:hAnsi="游ゴシック"/>
                <w:b w:val="false"/>
                <w:bCs w:val="false"/>
                <w:color w:val="000000"/>
                <w:sz w:val="15"/>
                <w:szCs w:val="15"/>
              </w:rPr>
              <w:br/>
              <w:t xml:space="preserve">・締日と請求書の締めが一致しているか毎月確認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【4】入金消込・売掛金（債権）管理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入金を売掛金に正しく突合し、未回収を早期に発見する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入金明細と請求データを突合し、消込を実施</w:t>
            </w:r>
            <w:r>
              <w:rPr>
                <w:rFonts w:ascii="游ゴシック" w:cs="游ゴシック" w:eastAsia="游ゴシック" w:hAnsi="游ゴシック"/>
                <w:b w:val="false"/>
                <w:bCs w:val="false"/>
                <w:color w:val="000000"/>
                <w:sz w:val="15"/>
                <w:szCs w:val="15"/>
              </w:rPr>
              <w:br/>
              <w:t xml:space="preserve">② 差額（振込手数料・一部入金・相殺・値引き）は内容を特定して処理</w:t>
            </w:r>
            <w:r>
              <w:rPr>
                <w:rFonts w:ascii="游ゴシック" w:cs="游ゴシック" w:eastAsia="游ゴシック" w:hAnsi="游ゴシック"/>
                <w:b w:val="false"/>
                <w:bCs w:val="false"/>
                <w:color w:val="000000"/>
                <w:sz w:val="15"/>
                <w:szCs w:val="15"/>
              </w:rPr>
              <w:br/>
              <w:t xml:space="preserve">③ 消し込めない入金は「仮受金」に一旦計上し、営業に照会</w:t>
            </w:r>
            <w:r>
              <w:rPr>
                <w:rFonts w:ascii="游ゴシック" w:cs="游ゴシック" w:eastAsia="游ゴシック" w:hAnsi="游ゴシック"/>
                <w:b w:val="false"/>
                <w:bCs w:val="false"/>
                <w:color w:val="000000"/>
                <w:sz w:val="15"/>
                <w:szCs w:val="15"/>
              </w:rPr>
              <w:br/>
              <w:t xml:space="preserve">④ 週次で年齢表（未回収の経過日数一覧）を作成</w:t>
            </w:r>
            <w:r>
              <w:rPr>
                <w:rFonts w:ascii="游ゴシック" w:cs="游ゴシック" w:eastAsia="游ゴシック" w:hAnsi="游ゴシック"/>
                <w:b w:val="false"/>
                <w:bCs w:val="false"/>
                <w:color w:val="000000"/>
                <w:sz w:val="15"/>
                <w:szCs w:val="15"/>
              </w:rPr>
              <w:br/>
              <w:t xml:space="preserve">⑤ 期日超過は営業へ督促依頼、1か月超は上長へ報告</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受：入金明細、相殺の連絡／作：売掛金残高一覧、年齢表、督促記録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・「仮受金のまま放置」が最も危険。決算で必ず洗い出される</w:t>
            </w:r>
            <w:r>
              <w:rPr>
                <w:rFonts w:ascii="游ゴシック" w:cs="游ゴシック" w:eastAsia="游ゴシック" w:hAnsi="游ゴシック"/>
                <w:b w:val="false"/>
                <w:bCs w:val="false"/>
                <w:color w:val="000000"/>
                <w:sz w:val="15"/>
                <w:szCs w:val="15"/>
              </w:rPr>
              <w:br/>
              <w:t xml:space="preserve">・振込名義が請求先と違う会社（親会社・代行会社）からの入金に注意</w:t>
            </w:r>
            <w:r>
              <w:rPr>
                <w:rFonts w:ascii="游ゴシック" w:cs="游ゴシック" w:eastAsia="游ゴシック" w:hAnsi="游ゴシック"/>
                <w:b w:val="false"/>
                <w:bCs w:val="false"/>
                <w:color w:val="000000"/>
                <w:sz w:val="15"/>
                <w:szCs w:val="15"/>
              </w:rPr>
              <w:br/>
              <w:t xml:space="preserve">・相殺は相手の通知書を必ず保存する</w:t>
            </w:r>
            <w:r>
              <w:rPr>
                <w:rFonts w:ascii="游ゴシック" w:cs="游ゴシック" w:eastAsia="游ゴシック" w:hAnsi="游ゴシック"/>
                <w:b w:val="false"/>
                <w:bCs w:val="false"/>
                <w:color w:val="000000"/>
                <w:sz w:val="15"/>
                <w:szCs w:val="15"/>
              </w:rPr>
              <w:br/>
              <w:t xml:space="preserve">・回収不能が見込まれる債権は早めに税理士へ相談（貸倒処理は税務要件が厳格）</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【5】仕入・外注費の計上と買掛金管理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仕入・外注費を発生月に正しく計上し、支払漏れ・二重払いを防ぐ</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受領した請求書と発注書・納品書を突合（三点照合）</w:t>
            </w:r>
            <w:r>
              <w:rPr>
                <w:rFonts w:ascii="游ゴシック" w:cs="游ゴシック" w:eastAsia="游ゴシック" w:hAnsi="游ゴシック"/>
                <w:b w:val="false"/>
                <w:bCs w:val="false"/>
                <w:color w:val="000000"/>
                <w:sz w:val="15"/>
                <w:szCs w:val="15"/>
              </w:rPr>
              <w:br/>
              <w:t xml:space="preserve">② 単価・数量・検収状況が合っているか発注部門に確認</w:t>
            </w:r>
            <w:r>
              <w:rPr>
                <w:rFonts w:ascii="游ゴシック" w:cs="游ゴシック" w:eastAsia="游ゴシック" w:hAnsi="游ゴシック"/>
                <w:b w:val="false"/>
                <w:bCs w:val="false"/>
                <w:color w:val="000000"/>
                <w:sz w:val="15"/>
                <w:szCs w:val="15"/>
              </w:rPr>
              <w:br/>
              <w:t xml:space="preserve">③ 会計ソフトへ仕入・外注費を計上（相手先別の補助科目を付す）</w:t>
            </w:r>
            <w:r>
              <w:rPr>
                <w:rFonts w:ascii="游ゴシック" w:cs="游ゴシック" w:eastAsia="游ゴシック" w:hAnsi="游ゴシック"/>
                <w:b w:val="false"/>
                <w:bCs w:val="false"/>
                <w:color w:val="000000"/>
                <w:sz w:val="15"/>
                <w:szCs w:val="15"/>
              </w:rPr>
              <w:br/>
              <w:t xml:space="preserve">④ 請求書未着分は、発注データをもとに未払計上（月次・決算）</w:t>
            </w:r>
            <w:r>
              <w:rPr>
                <w:rFonts w:ascii="游ゴシック" w:cs="游ゴシック" w:eastAsia="游ゴシック" w:hAnsi="游ゴシック"/>
                <w:b w:val="false"/>
                <w:bCs w:val="false"/>
                <w:color w:val="000000"/>
                <w:sz w:val="15"/>
                <w:szCs w:val="15"/>
              </w:rPr>
              <w:br/>
              <w:t xml:space="preserve">⑤ 買掛金残高一覧を作成し、相手先の請求残高と照合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受：請求書、納品書、発注書／作：買掛金残高一覧、未払一覧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・請求書が届かないと計上漏れになる。「毎月来るはずの請求書」の一覧を作っておく</w:t>
            </w:r>
            <w:r>
              <w:rPr>
                <w:rFonts w:ascii="游ゴシック" w:cs="游ゴシック" w:eastAsia="游ゴシック" w:hAnsi="游ゴシック"/>
                <w:b w:val="false"/>
                <w:bCs w:val="false"/>
                <w:color w:val="000000"/>
                <w:sz w:val="15"/>
                <w:szCs w:val="15"/>
              </w:rPr>
              <w:br/>
              <w:t xml:space="preserve">・免税事業者からの仕入は仕入税額控除の経過措置に注意（登録番号の有無を必ず確認）</w:t>
            </w:r>
            <w:r>
              <w:rPr>
                <w:rFonts w:ascii="游ゴシック" w:cs="游ゴシック" w:eastAsia="游ゴシック" w:hAnsi="游ゴシック"/>
                <w:b w:val="false"/>
                <w:bCs w:val="false"/>
                <w:color w:val="000000"/>
                <w:sz w:val="15"/>
                <w:szCs w:val="15"/>
              </w:rPr>
              <w:br/>
              <w:t xml:space="preserve">・外注費と給与の区分は税務調査の定番論点。契約形態・指揮命令関係を整理しておく</w:t>
            </w:r>
            <w:r>
              <w:rPr>
                <w:rFonts w:ascii="游ゴシック" w:cs="游ゴシック" w:eastAsia="游ゴシック" w:hAnsi="游ゴシック"/>
                <w:b w:val="false"/>
                <w:bCs w:val="false"/>
                <w:color w:val="000000"/>
                <w:sz w:val="15"/>
                <w:szCs w:val="15"/>
              </w:rPr>
              <w:br/>
              <w:t xml:space="preserve">・同じ請求書が再送されて二重計上、は非常に多い。入力済の印／通番管理を徹底</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【6】支払処理（振込・口座振替・手形）</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期日どおりに正確な金額を支払い、支払ミス・不正を防ぐ</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買掛金・未払金・経費精算から支払予定を集計</w:t>
            </w:r>
            <w:r>
              <w:rPr>
                <w:rFonts w:ascii="游ゴシック" w:cs="游ゴシック" w:eastAsia="游ゴシック" w:hAnsi="游ゴシック"/>
                <w:b w:val="false"/>
                <w:bCs w:val="false"/>
                <w:color w:val="000000"/>
                <w:sz w:val="15"/>
                <w:szCs w:val="15"/>
              </w:rPr>
              <w:br/>
              <w:t xml:space="preserve">② 支払一覧表を作成し、請求書原本と1件ずつ突合</w:t>
            </w:r>
            <w:r>
              <w:rPr>
                <w:rFonts w:ascii="游ゴシック" w:cs="游ゴシック" w:eastAsia="游ゴシック" w:hAnsi="游ゴシック"/>
                <w:b w:val="false"/>
                <w:bCs w:val="false"/>
                <w:color w:val="000000"/>
                <w:sz w:val="15"/>
                <w:szCs w:val="15"/>
              </w:rPr>
              <w:br/>
              <w:t xml:space="preserve">③ 承認を取得（金額基準は第0部6参照）</w:t>
            </w:r>
            <w:r>
              <w:rPr>
                <w:rFonts w:ascii="游ゴシック" w:cs="游ゴシック" w:eastAsia="游ゴシック" w:hAnsi="游ゴシック"/>
                <w:b w:val="false"/>
                <w:bCs w:val="false"/>
                <w:color w:val="000000"/>
                <w:sz w:val="15"/>
                <w:szCs w:val="15"/>
              </w:rPr>
              <w:br/>
              <w:t xml:space="preserve">④ 総合振込データを作成し、口座残高を確認</w:t>
            </w:r>
            <w:r>
              <w:rPr>
                <w:rFonts w:ascii="游ゴシック" w:cs="游ゴシック" w:eastAsia="游ゴシック" w:hAnsi="游ゴシック"/>
                <w:b w:val="false"/>
                <w:bCs w:val="false"/>
                <w:color w:val="000000"/>
                <w:sz w:val="15"/>
                <w:szCs w:val="15"/>
              </w:rPr>
              <w:br/>
              <w:t xml:space="preserve">⑤ 承認者が振込を実行（作成者と実行者を分ける）</w:t>
            </w:r>
            <w:r>
              <w:rPr>
                <w:rFonts w:ascii="游ゴシック" w:cs="游ゴシック" w:eastAsia="游ゴシック" w:hAnsi="游ゴシック"/>
                <w:b w:val="false"/>
                <w:bCs w:val="false"/>
                <w:color w:val="000000"/>
                <w:sz w:val="15"/>
                <w:szCs w:val="15"/>
              </w:rPr>
              <w:br/>
              <w:t xml:space="preserve">⑥ 振込結果（受付番号・エラー有無）を確認し、証跡を保存</w:t>
            </w:r>
            <w:r>
              <w:rPr>
                <w:rFonts w:ascii="游ゴシック" w:cs="游ゴシック" w:eastAsia="游ゴシック" w:hAnsi="游ゴシック"/>
                <w:b w:val="false"/>
                <w:bCs w:val="false"/>
                <w:color w:val="000000"/>
                <w:sz w:val="15"/>
                <w:szCs w:val="15"/>
              </w:rPr>
              <w:br/>
              <w:t xml:space="preserve">⑦ 会計ソフトへ支払を計上し、買掛金を消込</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受：請求書、経費精算書／作：支払一覧表（承認印付）、振込結果画面</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・振込先口座の変更依頼はビジネスメール詐欺の典型。必ず電話等の別ルートで確認する</w:t>
            </w:r>
            <w:r>
              <w:rPr>
                <w:rFonts w:ascii="游ゴシック" w:cs="游ゴシック" w:eastAsia="游ゴシック" w:hAnsi="游ゴシック"/>
                <w:b w:val="false"/>
                <w:bCs w:val="false"/>
                <w:color w:val="000000"/>
                <w:sz w:val="15"/>
                <w:szCs w:val="15"/>
              </w:rPr>
              <w:br/>
              <w:t xml:space="preserve">・振込手数料の負担区分を支払一覧に明記する</w:t>
            </w:r>
            <w:r>
              <w:rPr>
                <w:rFonts w:ascii="游ゴシック" w:cs="游ゴシック" w:eastAsia="游ゴシック" w:hAnsi="游ゴシック"/>
                <w:b w:val="false"/>
                <w:bCs w:val="false"/>
                <w:color w:val="000000"/>
                <w:sz w:val="15"/>
                <w:szCs w:val="15"/>
              </w:rPr>
              <w:br/>
              <w:t xml:space="preserve">・月末・連休前は銀行の受付時限に注意（当日扱いにならない）</w:t>
            </w:r>
            <w:r>
              <w:rPr>
                <w:rFonts w:ascii="游ゴシック" w:cs="游ゴシック" w:eastAsia="游ゴシック" w:hAnsi="游ゴシック"/>
                <w:b w:val="false"/>
                <w:bCs w:val="false"/>
                <w:color w:val="000000"/>
                <w:sz w:val="15"/>
                <w:szCs w:val="15"/>
              </w:rPr>
              <w:br/>
              <w:t xml:space="preserve">・口座振替（リース・保険・カード・公共料金）は振込と別管理。引落日の残高不足に注意</w:t>
            </w:r>
            <w:r>
              <w:rPr>
                <w:rFonts w:ascii="游ゴシック" w:cs="游ゴシック" w:eastAsia="游ゴシック" w:hAnsi="游ゴシック"/>
                <w:b w:val="false"/>
                <w:bCs w:val="false"/>
                <w:color w:val="000000"/>
                <w:sz w:val="15"/>
                <w:szCs w:val="15"/>
              </w:rPr>
              <w:br/>
              <w:t xml:space="preserve">・支払後の請求書には「支払済」の印と支払日を記入</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【7】経費精算・立替払い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従業員の立替を規程どおりに精算し、私的支出の混入を防ぐ</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提出された精算書と領収書を確認</w:t>
            </w:r>
            <w:r>
              <w:rPr>
                <w:rFonts w:ascii="游ゴシック" w:cs="游ゴシック" w:eastAsia="游ゴシック" w:hAnsi="游ゴシック"/>
                <w:b w:val="false"/>
                <w:bCs w:val="false"/>
                <w:color w:val="000000"/>
                <w:sz w:val="15"/>
                <w:szCs w:val="15"/>
              </w:rPr>
              <w:br/>
              <w:t xml:space="preserve">② 規程チェック（上限額・宿泊費・日当・交際費の相手先記載・私的利用の有無）</w:t>
            </w:r>
            <w:r>
              <w:rPr>
                <w:rFonts w:ascii="游ゴシック" w:cs="游ゴシック" w:eastAsia="游ゴシック" w:hAnsi="游ゴシック"/>
                <w:b w:val="false"/>
                <w:bCs w:val="false"/>
                <w:color w:val="000000"/>
                <w:sz w:val="15"/>
                <w:szCs w:val="15"/>
              </w:rPr>
              <w:br/>
              <w:t xml:space="preserve">③ 部門長の承認を確認</w:t>
            </w:r>
            <w:r>
              <w:rPr>
                <w:rFonts w:ascii="游ゴシック" w:cs="游ゴシック" w:eastAsia="游ゴシック" w:hAnsi="游ゴシック"/>
                <w:b w:val="false"/>
                <w:bCs w:val="false"/>
                <w:color w:val="000000"/>
                <w:sz w:val="15"/>
                <w:szCs w:val="15"/>
              </w:rPr>
              <w:br/>
              <w:t xml:space="preserve">④ 会計ソフトへ勘定科目別に入力（消費税区分に注意）</w:t>
            </w:r>
            <w:r>
              <w:rPr>
                <w:rFonts w:ascii="游ゴシック" w:cs="游ゴシック" w:eastAsia="游ゴシック" w:hAnsi="游ゴシック"/>
                <w:b w:val="false"/>
                <w:bCs w:val="false"/>
                <w:color w:val="000000"/>
                <w:sz w:val="15"/>
                <w:szCs w:val="15"/>
              </w:rPr>
              <w:br/>
              <w:t xml:space="preserve">⑤ 支払データに反映し、給与または振込で精算</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受：立替精算書、領収書、交通系ICの利用履歴／作：精算一覧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・領収書の宛名が個人名でも会社の経費なら可だが、社内ルールを統一しておく</w:t>
            </w:r>
            <w:r>
              <w:rPr>
                <w:rFonts w:ascii="游ゴシック" w:cs="游ゴシック" w:eastAsia="游ゴシック" w:hAnsi="游ゴシック"/>
                <w:b w:val="false"/>
                <w:bCs w:val="false"/>
                <w:color w:val="000000"/>
                <w:sz w:val="15"/>
                <w:szCs w:val="15"/>
              </w:rPr>
              <w:br/>
              <w:t xml:space="preserve">・接待交際費は「日付・相手先・人数・目的」の記載が必須（税務調査で必ず見られる）</w:t>
            </w:r>
            <w:r>
              <w:rPr>
                <w:rFonts w:ascii="游ゴシック" w:cs="游ゴシック" w:eastAsia="游ゴシック" w:hAnsi="游ゴシック"/>
                <w:b w:val="false"/>
                <w:bCs w:val="false"/>
                <w:color w:val="000000"/>
                <w:sz w:val="15"/>
                <w:szCs w:val="15"/>
              </w:rPr>
              <w:br/>
              <w:t xml:space="preserve">・3万円以上の支払は帳簿と請求書等の保存要件に注意</w:t>
            </w:r>
            <w:r>
              <w:rPr>
                <w:rFonts w:ascii="游ゴシック" w:cs="游ゴシック" w:eastAsia="游ゴシック" w:hAnsi="游ゴシック"/>
                <w:b w:val="false"/>
                <w:bCs w:val="false"/>
                <w:color w:val="000000"/>
                <w:sz w:val="15"/>
                <w:szCs w:val="15"/>
              </w:rPr>
              <w:br/>
              <w:t xml:space="preserve">・電子で受け取った領収書（PDF・アプリ）は電子のまま保存する必要がある</w:t>
            </w:r>
            <w:r>
              <w:rPr>
                <w:rFonts w:ascii="游ゴシック" w:cs="游ゴシック" w:eastAsia="游ゴシック" w:hAnsi="游ゴシック"/>
                <w:b w:val="false"/>
                <w:bCs w:val="false"/>
                <w:color w:val="000000"/>
                <w:sz w:val="15"/>
                <w:szCs w:val="15"/>
              </w:rPr>
              <w:br/>
              <w:t xml:space="preserve">・締切を過ぎた精算をどう扱うかルールを決めておく</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【8】法人カード・ETC・交通系ICの管理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カード利用を把握し、明細と証憑を紐づけて経費計上する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Web明細をダウンロード（電子取引データとして保存）</w:t>
            </w:r>
            <w:r>
              <w:rPr>
                <w:rFonts w:ascii="游ゴシック" w:cs="游ゴシック" w:eastAsia="游ゴシック" w:hAnsi="游ゴシック"/>
                <w:b w:val="false"/>
                <w:bCs w:val="false"/>
                <w:color w:val="000000"/>
                <w:sz w:val="15"/>
                <w:szCs w:val="15"/>
              </w:rPr>
              <w:br/>
              <w:t xml:space="preserve">② 利用者から領収書を回収し、明細と1件ずつ突合</w:t>
            </w:r>
            <w:r>
              <w:rPr>
                <w:rFonts w:ascii="游ゴシック" w:cs="游ゴシック" w:eastAsia="游ゴシック" w:hAnsi="游ゴシック"/>
                <w:b w:val="false"/>
                <w:bCs w:val="false"/>
                <w:color w:val="000000"/>
                <w:sz w:val="15"/>
                <w:szCs w:val="15"/>
              </w:rPr>
              <w:br/>
              <w:t xml:space="preserve">③ 勘定科目・部門を割り当てて入力</w:t>
            </w:r>
            <w:r>
              <w:rPr>
                <w:rFonts w:ascii="游ゴシック" w:cs="游ゴシック" w:eastAsia="游ゴシック" w:hAnsi="游ゴシック"/>
                <w:b w:val="false"/>
                <w:bCs w:val="false"/>
                <w:color w:val="000000"/>
                <w:sz w:val="15"/>
                <w:szCs w:val="15"/>
              </w:rPr>
              <w:br/>
              <w:t xml:space="preserve">④ 引落日に未払金を消込</w:t>
            </w:r>
            <w:r>
              <w:rPr>
                <w:rFonts w:ascii="游ゴシック" w:cs="游ゴシック" w:eastAsia="游ゴシック" w:hAnsi="游ゴシック"/>
                <w:b w:val="false"/>
                <w:bCs w:val="false"/>
                <w:color w:val="000000"/>
                <w:sz w:val="15"/>
                <w:szCs w:val="15"/>
              </w:rPr>
              <w:br/>
              <w:t xml:space="preserve">⑤ 領収書のない利用は利用者へ確認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受：カード明細、利用領収書／作：カード利用一覧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・明細だけでは消費税の仕入税額控除の要件を満たさない場合がある。領収書を必ず回収</w:t>
            </w:r>
            <w:r>
              <w:rPr>
                <w:rFonts w:ascii="游ゴシック" w:cs="游ゴシック" w:eastAsia="游ゴシック" w:hAnsi="游ゴシック"/>
                <w:b w:val="false"/>
                <w:bCs w:val="false"/>
                <w:color w:val="000000"/>
                <w:sz w:val="15"/>
                <w:szCs w:val="15"/>
              </w:rPr>
              <w:br/>
              <w:t xml:space="preserve">・私的利用が判明した場合の処理ルール（立替金として本人負担）を決めておく</w:t>
            </w:r>
            <w:r>
              <w:rPr>
                <w:rFonts w:ascii="游ゴシック" w:cs="游ゴシック" w:eastAsia="游ゴシック" w:hAnsi="游ゴシック"/>
                <w:b w:val="false"/>
                <w:bCs w:val="false"/>
                <w:color w:val="000000"/>
                <w:sz w:val="15"/>
                <w:szCs w:val="15"/>
              </w:rPr>
              <w:br/>
              <w:t xml:space="preserve">・カードの利用限度額・更新月・紛失時の連絡先を控える</w:t>
            </w:r>
            <w:r>
              <w:rPr>
                <w:rFonts w:ascii="游ゴシック" w:cs="游ゴシック" w:eastAsia="游ゴシック" w:hAnsi="游ゴシック"/>
                <w:b w:val="false"/>
                <w:bCs w:val="false"/>
                <w:color w:val="000000"/>
                <w:sz w:val="15"/>
                <w:szCs w:val="15"/>
              </w:rPr>
              <w:br/>
              <w:t xml:space="preserve">・退職者のカードは即時停止・回収</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【9】給与計算</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勤怠・控除を正確に反映した給与を期日どおりに支給する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勤怠データを締め、残業・欠勤・有給を確認</w:t>
            </w:r>
            <w:r>
              <w:rPr>
                <w:rFonts w:ascii="游ゴシック" w:cs="游ゴシック" w:eastAsia="游ゴシック" w:hAnsi="游ゴシック"/>
                <w:b w:val="false"/>
                <w:bCs w:val="false"/>
                <w:color w:val="000000"/>
                <w:sz w:val="15"/>
                <w:szCs w:val="15"/>
              </w:rPr>
              <w:br/>
              <w:t xml:space="preserve">② 変動項目（通勤費・手当・控除）を入力</w:t>
            </w:r>
            <w:r>
              <w:rPr>
                <w:rFonts w:ascii="游ゴシック" w:cs="游ゴシック" w:eastAsia="游ゴシック" w:hAnsi="游ゴシック"/>
                <w:b w:val="false"/>
                <w:bCs w:val="false"/>
                <w:color w:val="000000"/>
                <w:sz w:val="15"/>
                <w:szCs w:val="15"/>
              </w:rPr>
              <w:br/>
              <w:t xml:space="preserve">③ 社会保険料・雇用保険料・所得税・住民税を計算（料率表の年度を確認）</w:t>
            </w:r>
            <w:r>
              <w:rPr>
                <w:rFonts w:ascii="游ゴシック" w:cs="游ゴシック" w:eastAsia="游ゴシック" w:hAnsi="游ゴシック"/>
                <w:b w:val="false"/>
                <w:bCs w:val="false"/>
                <w:color w:val="000000"/>
                <w:sz w:val="15"/>
                <w:szCs w:val="15"/>
              </w:rPr>
              <w:br/>
              <w:t xml:space="preserve">④ 支給控除一覧を作成し、前月比で異常値をチェック</w:t>
            </w:r>
            <w:r>
              <w:rPr>
                <w:rFonts w:ascii="游ゴシック" w:cs="游ゴシック" w:eastAsia="游ゴシック" w:hAnsi="游ゴシック"/>
                <w:b w:val="false"/>
                <w:bCs w:val="false"/>
                <w:color w:val="000000"/>
                <w:sz w:val="15"/>
                <w:szCs w:val="15"/>
              </w:rPr>
              <w:br/>
              <w:t xml:space="preserve">⑤ 承認後に振込データを作成、給与明細を配布</w:t>
            </w:r>
            <w:r>
              <w:rPr>
                <w:rFonts w:ascii="游ゴシック" w:cs="游ゴシック" w:eastAsia="游ゴシック" w:hAnsi="游ゴシック"/>
                <w:b w:val="false"/>
                <w:bCs w:val="false"/>
                <w:color w:val="000000"/>
                <w:sz w:val="15"/>
                <w:szCs w:val="15"/>
              </w:rPr>
              <w:br/>
              <w:t xml:space="preserve">⑥ 会計ソフトへ給与仕訳を計上（預り金の残高を必ず確認）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受：勤怠データ、住所変更・扶養異動の届／作：賃金台帳、支給控除一覧、給与明細</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・給与情報は最重要の個人情報。ファイルの保管場所・閲覧権限を厳格に</w:t>
            </w:r>
            <w:r>
              <w:rPr>
                <w:rFonts w:ascii="游ゴシック" w:cs="游ゴシック" w:eastAsia="游ゴシック" w:hAnsi="游ゴシック"/>
                <w:b w:val="false"/>
                <w:bCs w:val="false"/>
                <w:color w:val="000000"/>
                <w:sz w:val="15"/>
                <w:szCs w:val="15"/>
              </w:rPr>
              <w:br/>
              <w:t xml:space="preserve">・社会保険料は「翌月控除」か「当月控除」かを必ず確認（入退社時に事故になる）</w:t>
            </w:r>
            <w:r>
              <w:rPr>
                <w:rFonts w:ascii="游ゴシック" w:cs="游ゴシック" w:eastAsia="游ゴシック" w:hAnsi="游ゴシック"/>
                <w:b w:val="false"/>
                <w:bCs w:val="false"/>
                <w:color w:val="000000"/>
                <w:sz w:val="15"/>
                <w:szCs w:val="15"/>
              </w:rPr>
              <w:br/>
              <w:t xml:space="preserve">・入退社月の社会保険料・住民税の扱いは特に間違えやすい</w:t>
            </w:r>
            <w:r>
              <w:rPr>
                <w:rFonts w:ascii="游ゴシック" w:cs="游ゴシック" w:eastAsia="游ゴシック" w:hAnsi="游ゴシック"/>
                <w:b w:val="false"/>
                <w:bCs w:val="false"/>
                <w:color w:val="000000"/>
                <w:sz w:val="15"/>
                <w:szCs w:val="15"/>
              </w:rPr>
              <w:br/>
              <w:t xml:space="preserve">・料率改定（健康保険は3月分、雇用保険は4月、標準報酬は9月分）の反映月を間違えない</w:t>
            </w:r>
            <w:r>
              <w:rPr>
                <w:rFonts w:ascii="游ゴシック" w:cs="游ゴシック" w:eastAsia="游ゴシック" w:hAnsi="游ゴシック"/>
                <w:b w:val="false"/>
                <w:bCs w:val="false"/>
                <w:color w:val="000000"/>
                <w:sz w:val="15"/>
                <w:szCs w:val="15"/>
              </w:rPr>
              <w:br/>
              <w:t xml:space="preserve">・預り金（源泉所得税・住民税・社会保険料）の残高が毎月ゼロに近づくか確認する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【10】社会保険・労働保険の手続き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入退社・異動に伴う手続きを期限内に行い、保険料を正しく納付する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入退社・扶養異動・住所変更の情報を受領</w:t>
            </w:r>
            <w:r>
              <w:rPr>
                <w:rFonts w:ascii="游ゴシック" w:cs="游ゴシック" w:eastAsia="游ゴシック" w:hAnsi="游ゴシック"/>
                <w:b w:val="false"/>
                <w:bCs w:val="false"/>
                <w:color w:val="000000"/>
                <w:sz w:val="15"/>
                <w:szCs w:val="15"/>
              </w:rPr>
              <w:br/>
              <w:t xml:space="preserve">② 社労士へ連絡し、必要書類を提出</w:t>
            </w:r>
            <w:r>
              <w:rPr>
                <w:rFonts w:ascii="游ゴシック" w:cs="游ゴシック" w:eastAsia="游ゴシック" w:hAnsi="游ゴシック"/>
                <w:b w:val="false"/>
                <w:bCs w:val="false"/>
                <w:color w:val="000000"/>
                <w:sz w:val="15"/>
                <w:szCs w:val="15"/>
              </w:rPr>
              <w:br/>
              <w:t xml:space="preserve">③ 決定通知書（標準報酬月額等）を受領し、給与ソフトへ反映</w:t>
            </w:r>
            <w:r>
              <w:rPr>
                <w:rFonts w:ascii="游ゴシック" w:cs="游ゴシック" w:eastAsia="游ゴシック" w:hAnsi="游ゴシック"/>
                <w:b w:val="false"/>
                <w:bCs w:val="false"/>
                <w:color w:val="000000"/>
                <w:sz w:val="15"/>
                <w:szCs w:val="15"/>
              </w:rPr>
              <w:br/>
              <w:t xml:space="preserve">④ 毎月の保険料納入告知額と控除額を照合</w:t>
            </w:r>
            <w:r>
              <w:rPr>
                <w:rFonts w:ascii="游ゴシック" w:cs="游ゴシック" w:eastAsia="游ゴシック" w:hAnsi="游ゴシック"/>
                <w:b w:val="false"/>
                <w:bCs w:val="false"/>
                <w:color w:val="000000"/>
                <w:sz w:val="15"/>
                <w:szCs w:val="15"/>
              </w:rPr>
              <w:br/>
              <w:t xml:space="preserve">⑤ 差額があれば原因を確認（月額変更・資格取得月のズレ等）</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受：資格取得・喪失の届、決定通知書、納入告知書／作：控除額との照合表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・手続きの期限（資格取得は5日以内）を過ぎると遡及処理で保険料が一括発生する</w:t>
            </w:r>
            <w:r>
              <w:rPr>
                <w:rFonts w:ascii="游ゴシック" w:cs="游ゴシック" w:eastAsia="游ゴシック" w:hAnsi="游ゴシック"/>
                <w:b w:val="false"/>
                <w:bCs w:val="false"/>
                <w:color w:val="000000"/>
                <w:sz w:val="15"/>
                <w:szCs w:val="15"/>
              </w:rPr>
              <w:br/>
              <w:t xml:space="preserve">・算定基礎届（4〜6月の報酬）と月額変更届（随時改定）は別物</w:t>
            </w:r>
            <w:r>
              <w:rPr>
                <w:rFonts w:ascii="游ゴシック" w:cs="游ゴシック" w:eastAsia="游ゴシック" w:hAnsi="游ゴシック"/>
                <w:b w:val="false"/>
                <w:bCs w:val="false"/>
                <w:color w:val="000000"/>
                <w:sz w:val="15"/>
                <w:szCs w:val="15"/>
              </w:rPr>
              <w:br/>
              <w:t xml:space="preserve">・労働保険は年度更新で確定・概算を同時に処理する。従業員数が変わると差額が大きい</w:t>
            </w:r>
            <w:r>
              <w:rPr>
                <w:rFonts w:ascii="游ゴシック" w:cs="游ゴシック" w:eastAsia="游ゴシック" w:hAnsi="游ゴシック"/>
                <w:b w:val="false"/>
                <w:bCs w:val="false"/>
                <w:color w:val="000000"/>
                <w:sz w:val="15"/>
                <w:szCs w:val="15"/>
              </w:rPr>
              <w:br/>
              <w:t xml:space="preserve">・賞与支払届は支給後5日以内</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【11】年末調整</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その年の給与に係る所得税を精算し、法定調書を提出する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10月に扶養控除等申告書・保険料控除申告書・基礎控除等申告書を配布</w:t>
            </w:r>
            <w:r>
              <w:rPr>
                <w:rFonts w:ascii="游ゴシック" w:cs="游ゴシック" w:eastAsia="游ゴシック" w:hAnsi="游ゴシック"/>
                <w:b w:val="false"/>
                <w:bCs w:val="false"/>
                <w:color w:val="000000"/>
                <w:sz w:val="15"/>
                <w:szCs w:val="15"/>
              </w:rPr>
              <w:br/>
              <w:t xml:space="preserve">② 11月中に回収し、控除証明書の添付・記載漏れをチェック</w:t>
            </w:r>
            <w:r>
              <w:rPr>
                <w:rFonts w:ascii="游ゴシック" w:cs="游ゴシック" w:eastAsia="游ゴシック" w:hAnsi="游ゴシック"/>
                <w:b w:val="false"/>
                <w:bCs w:val="false"/>
                <w:color w:val="000000"/>
                <w:sz w:val="15"/>
                <w:szCs w:val="15"/>
              </w:rPr>
              <w:br/>
              <w:t xml:space="preserve">③ 中途入社者の前職源泉徴収票を回収</w:t>
            </w:r>
            <w:r>
              <w:rPr>
                <w:rFonts w:ascii="游ゴシック" w:cs="游ゴシック" w:eastAsia="游ゴシック" w:hAnsi="游ゴシック"/>
                <w:b w:val="false"/>
                <w:bCs w:val="false"/>
                <w:color w:val="000000"/>
                <w:sz w:val="15"/>
                <w:szCs w:val="15"/>
              </w:rPr>
              <w:br/>
              <w:t xml:space="preserve">④ 12月給与または1月給与で過不足を精算</w:t>
            </w:r>
            <w:r>
              <w:rPr>
                <w:rFonts w:ascii="游ゴシック" w:cs="游ゴシック" w:eastAsia="游ゴシック" w:hAnsi="游ゴシック"/>
                <w:b w:val="false"/>
                <w:bCs w:val="false"/>
                <w:color w:val="000000"/>
                <w:sz w:val="15"/>
                <w:szCs w:val="15"/>
              </w:rPr>
              <w:br/>
              <w:t xml:space="preserve">⑤ 源泉徴収票を交付、法定調書合計表・給与支払報告書を1月31日までに提出</w:t>
            </w:r>
            <w:r>
              <w:rPr>
                <w:rFonts w:ascii="游ゴシック" w:cs="游ゴシック" w:eastAsia="游ゴシック" w:hAnsi="游ゴシック"/>
                <w:b w:val="false"/>
                <w:bCs w:val="false"/>
                <w:color w:val="000000"/>
                <w:sz w:val="15"/>
                <w:szCs w:val="15"/>
              </w:rPr>
              <w:br/>
              <w:t xml:space="preserve">⑥ 翌年の住民税額決定通知（5月頃）を給与へ反映</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受：各種申告書、控除証明書、前職源泉徴収票／作：源泉徴収簿、源泉徴収票、法定調書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・回収が遅れると12月給与に間に合わない。締切を早めに設定し、未提出者を個別に督促</w:t>
            </w:r>
            <w:r>
              <w:rPr>
                <w:rFonts w:ascii="游ゴシック" w:cs="游ゴシック" w:eastAsia="游ゴシック" w:hAnsi="游ゴシック"/>
                <w:b w:val="false"/>
                <w:bCs w:val="false"/>
                <w:color w:val="000000"/>
                <w:sz w:val="15"/>
                <w:szCs w:val="15"/>
              </w:rPr>
              <w:br/>
              <w:t xml:space="preserve">・住宅ローン控除の初年度は本人の確定申告が必要（会社では処理できない）</w:t>
            </w:r>
            <w:r>
              <w:rPr>
                <w:rFonts w:ascii="游ゴシック" w:cs="游ゴシック" w:eastAsia="游ゴシック" w:hAnsi="游ゴシック"/>
                <w:b w:val="false"/>
                <w:bCs w:val="false"/>
                <w:color w:val="000000"/>
                <w:sz w:val="15"/>
                <w:szCs w:val="15"/>
              </w:rPr>
              <w:br/>
              <w:t xml:space="preserve">・年の途中で扶養が変わった人、複数勤務先がある人は要注意</w:t>
            </w:r>
            <w:r>
              <w:rPr>
                <w:rFonts w:ascii="游ゴシック" w:cs="游ゴシック" w:eastAsia="游ゴシック" w:hAnsi="游ゴシック"/>
                <w:b w:val="false"/>
                <w:bCs w:val="false"/>
                <w:color w:val="000000"/>
                <w:sz w:val="15"/>
                <w:szCs w:val="15"/>
              </w:rPr>
              <w:br/>
              <w:t xml:space="preserve">・提出書類は7年保存</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【12】源泉所得税の納付</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給与・報酬から預かった所得税を期限内に納付する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対象期間の給与・賞与・退職金・報酬から預かった源泉税額を集計</w:t>
            </w:r>
            <w:r>
              <w:rPr>
                <w:rFonts w:ascii="游ゴシック" w:cs="游ゴシック" w:eastAsia="游ゴシック" w:hAnsi="游ゴシック"/>
                <w:b w:val="false"/>
                <w:bCs w:val="false"/>
                <w:color w:val="000000"/>
                <w:sz w:val="15"/>
                <w:szCs w:val="15"/>
              </w:rPr>
              <w:br/>
              <w:t xml:space="preserve">② 報酬（税理士・司法書士・デザイナー等）の源泉徴収漏れがないか確認</w:t>
            </w:r>
            <w:r>
              <w:rPr>
                <w:rFonts w:ascii="游ゴシック" w:cs="游ゴシック" w:eastAsia="游ゴシック" w:hAnsi="游ゴシック"/>
                <w:b w:val="false"/>
                <w:bCs w:val="false"/>
                <w:color w:val="000000"/>
                <w:sz w:val="15"/>
                <w:szCs w:val="15"/>
              </w:rPr>
              <w:br/>
              <w:t xml:space="preserve">③ 納付書を作成（給与所得・退職所得等の所得税徴収高計算書）</w:t>
            </w:r>
            <w:r>
              <w:rPr>
                <w:rFonts w:ascii="游ゴシック" w:cs="游ゴシック" w:eastAsia="游ゴシック" w:hAnsi="游ゴシック"/>
                <w:b w:val="false"/>
                <w:bCs w:val="false"/>
                <w:color w:val="000000"/>
                <w:sz w:val="15"/>
                <w:szCs w:val="15"/>
              </w:rPr>
              <w:br/>
              <w:t xml:space="preserve">④ 期限内に納付し、領収証書または受信通知を保存</w:t>
            </w:r>
            <w:r>
              <w:rPr>
                <w:rFonts w:ascii="游ゴシック" w:cs="游ゴシック" w:eastAsia="游ゴシック" w:hAnsi="游ゴシック"/>
                <w:b w:val="false"/>
                <w:bCs w:val="false"/>
                <w:color w:val="000000"/>
                <w:sz w:val="15"/>
                <w:szCs w:val="15"/>
              </w:rPr>
              <w:br/>
              <w:t xml:space="preserve">⑤ 預り金勘定の残高がゼロになったか確認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受：給与データ、報酬の請求書／作：納付書控、納付記録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・納期の特例は「給与の支給人員が常時10人未満」が条件。人数が増えたら特例の取りやめ届が必要</w:t>
            </w:r>
            <w:r>
              <w:rPr>
                <w:rFonts w:ascii="游ゴシック" w:cs="游ゴシック" w:eastAsia="游ゴシック" w:hAnsi="游ゴシック"/>
                <w:b w:val="false"/>
                <w:bCs w:val="false"/>
                <w:color w:val="000000"/>
                <w:sz w:val="15"/>
                <w:szCs w:val="15"/>
              </w:rPr>
              <w:br/>
              <w:t xml:space="preserve">・個人への報酬・原稿料・講演料は源泉徴収が必要。請求書に源泉税額の記載がなくても徴収義務は会社側にある</w:t>
            </w:r>
            <w:r>
              <w:rPr>
                <w:rFonts w:ascii="游ゴシック" w:cs="游ゴシック" w:eastAsia="游ゴシック" w:hAnsi="游ゴシック"/>
                <w:b w:val="false"/>
                <w:bCs w:val="false"/>
                <w:color w:val="000000"/>
                <w:sz w:val="15"/>
                <w:szCs w:val="15"/>
              </w:rPr>
              <w:br/>
              <w:t xml:space="preserve">・期限に1日でも遅れると不納付加算税・延滞税が発生する</w:t>
            </w:r>
            <w:r>
              <w:rPr>
                <w:rFonts w:ascii="游ゴシック" w:cs="游ゴシック" w:eastAsia="游ゴシック" w:hAnsi="游ゴシック"/>
                <w:b w:val="false"/>
                <w:bCs w:val="false"/>
                <w:color w:val="000000"/>
                <w:sz w:val="15"/>
                <w:szCs w:val="15"/>
              </w:rPr>
              <w:br/>
              <w:t xml:space="preserve">・納付書の「支払年月日」と「納期等の区分」の書き間違いが多い</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【13】住民税（特別徴収）</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従業員の住民税を給与から控除し、各市区町村へ納付する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5月頃に各市区町村から特別徴収税額決定通知書を受領</w:t>
            </w:r>
            <w:r>
              <w:rPr>
                <w:rFonts w:ascii="游ゴシック" w:cs="游ゴシック" w:eastAsia="游ゴシック" w:hAnsi="游ゴシック"/>
                <w:b w:val="false"/>
                <w:bCs w:val="false"/>
                <w:color w:val="000000"/>
                <w:sz w:val="15"/>
                <w:szCs w:val="15"/>
              </w:rPr>
              <w:br/>
              <w:t xml:space="preserve">② 6月給与から新税額へ切替（通知書を本人へ交付）</w:t>
            </w:r>
            <w:r>
              <w:rPr>
                <w:rFonts w:ascii="游ゴシック" w:cs="游ゴシック" w:eastAsia="游ゴシック" w:hAnsi="游ゴシック"/>
                <w:b w:val="false"/>
                <w:bCs w:val="false"/>
                <w:color w:val="000000"/>
                <w:sz w:val="15"/>
                <w:szCs w:val="15"/>
              </w:rPr>
              <w:br/>
              <w:t xml:space="preserve">③ 毎月給与から控除し、翌月10日までに市区町村ごとに納付</w:t>
            </w:r>
            <w:r>
              <w:rPr>
                <w:rFonts w:ascii="游ゴシック" w:cs="游ゴシック" w:eastAsia="游ゴシック" w:hAnsi="游ゴシック"/>
                <w:b w:val="false"/>
                <w:bCs w:val="false"/>
                <w:color w:val="000000"/>
                <w:sz w:val="15"/>
                <w:szCs w:val="15"/>
              </w:rPr>
              <w:br/>
              <w:t xml:space="preserve">④ 入退社時は給与所得者異動届出書を提出（退職者は一括徴収の可否を確認）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受：税額決定通知書／作：納付書、異動届出書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・従業員の住所地ごとに納付先が分かれる。市区町村が多いほど納付漏れが起きやすい</w:t>
            </w:r>
            <w:r>
              <w:rPr>
                <w:rFonts w:ascii="游ゴシック" w:cs="游ゴシック" w:eastAsia="游ゴシック" w:hAnsi="游ゴシック"/>
                <w:b w:val="false"/>
                <w:bCs w:val="false"/>
                <w:color w:val="000000"/>
                <w:sz w:val="15"/>
                <w:szCs w:val="15"/>
              </w:rPr>
              <w:br/>
              <w:t xml:space="preserve">・退職者は1〜5月退職なら残額を一括徴収が原則、6〜12月退職は本人選択</w:t>
            </w:r>
            <w:r>
              <w:rPr>
                <w:rFonts w:ascii="游ゴシック" w:cs="游ゴシック" w:eastAsia="游ゴシック" w:hAnsi="游ゴシック"/>
                <w:b w:val="false"/>
                <w:bCs w:val="false"/>
                <w:color w:val="000000"/>
                <w:sz w:val="15"/>
                <w:szCs w:val="15"/>
              </w:rPr>
              <w:br/>
              <w:t xml:space="preserve">・住所変更を放置すると納付先が誤ったままになる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【14】消費税の管理（区分経理・インボイス）</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取引ごとの消費税区分を正しく判定し、申告額を正確にする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入力時に税率（10%／8%軽減／不課税／非課税／対象外）を選択</w:t>
            </w:r>
            <w:r>
              <w:rPr>
                <w:rFonts w:ascii="游ゴシック" w:cs="游ゴシック" w:eastAsia="游ゴシック" w:hAnsi="游ゴシック"/>
                <w:b w:val="false"/>
                <w:bCs w:val="false"/>
                <w:color w:val="000000"/>
                <w:sz w:val="15"/>
                <w:szCs w:val="15"/>
              </w:rPr>
              <w:br/>
              <w:t xml:space="preserve">② 受領した請求書・領収書の登録番号の有無を確認し、免税事業者からの仕入は経過措置の区分で入力</w:t>
            </w:r>
            <w:r>
              <w:rPr>
                <w:rFonts w:ascii="游ゴシック" w:cs="游ゴシック" w:eastAsia="游ゴシック" w:hAnsi="游ゴシック"/>
                <w:b w:val="false"/>
                <w:bCs w:val="false"/>
                <w:color w:val="000000"/>
                <w:sz w:val="15"/>
                <w:szCs w:val="15"/>
              </w:rPr>
              <w:br/>
              <w:t xml:space="preserve">③ 月次で税区分別の集計表を確認し、明らかな誤りを修正</w:t>
            </w:r>
            <w:r>
              <w:rPr>
                <w:rFonts w:ascii="游ゴシック" w:cs="游ゴシック" w:eastAsia="游ゴシック" w:hAnsi="游ゴシック"/>
                <w:b w:val="false"/>
                <w:bCs w:val="false"/>
                <w:color w:val="000000"/>
                <w:sz w:val="15"/>
                <w:szCs w:val="15"/>
              </w:rPr>
              <w:br/>
              <w:t xml:space="preserve">④ 中間申告の要否と期限を確認</w:t>
            </w:r>
            <w:r>
              <w:rPr>
                <w:rFonts w:ascii="游ゴシック" w:cs="游ゴシック" w:eastAsia="游ゴシック" w:hAnsi="游ゴシック"/>
                <w:b w:val="false"/>
                <w:bCs w:val="false"/>
                <w:color w:val="000000"/>
                <w:sz w:val="15"/>
                <w:szCs w:val="15"/>
              </w:rPr>
              <w:br/>
              <w:t xml:space="preserve">⑤ 決算時に税理士と申告書を確認、納税資金を確保</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受：適格請求書、帳簿／作：税区分別集計、申告書控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間違えやすい区分：給与（不課税）、社会保険料（非課税）、印紙（非課税）、支払利息（非課税）、海外取引（不課税・免税）、居住用家賃（非課税）、駐車場（課税）、慶弔費（不課税）、軽減税率（飲食料品・定期購読新聞）</w:t>
            </w:r>
            <w:r>
              <w:rPr>
                <w:rFonts w:ascii="游ゴシック" w:cs="游ゴシック" w:eastAsia="游ゴシック" w:hAnsi="游ゴシック"/>
                <w:b w:val="false"/>
                <w:bCs w:val="false"/>
                <w:color w:val="000000"/>
                <w:sz w:val="15"/>
                <w:szCs w:val="15"/>
              </w:rPr>
              <w:br/>
              <w:t xml:space="preserve">・立替金・仮払金の精算時に税区分を落としがち</w:t>
            </w:r>
            <w:r>
              <w:rPr>
                <w:rFonts w:ascii="游ゴシック" w:cs="游ゴシック" w:eastAsia="游ゴシック" w:hAnsi="游ゴシック"/>
                <w:b w:val="false"/>
                <w:bCs w:val="false"/>
                <w:color w:val="000000"/>
                <w:sz w:val="15"/>
                <w:szCs w:val="15"/>
              </w:rPr>
              <w:br/>
              <w:t xml:space="preserve">・簡易課税なら事業区分の判定が重要</w:t>
            </w:r>
            <w:r>
              <w:rPr>
                <w:rFonts w:ascii="游ゴシック" w:cs="游ゴシック" w:eastAsia="游ゴシック" w:hAnsi="游ゴシック"/>
                <w:b w:val="false"/>
                <w:bCs w:val="false"/>
                <w:color w:val="000000"/>
                <w:sz w:val="15"/>
                <w:szCs w:val="15"/>
              </w:rPr>
              <w:br/>
              <w:t xml:space="preserve">・課税方式の変更届は事業年度開始前が期限</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【15】固定資産の管理と減価償却</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資産を台帳で管理し、償却費を正しく計上する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取得時に請求書・契約書から取得価額を確定（付随費用を含める）</w:t>
            </w:r>
            <w:r>
              <w:rPr>
                <w:rFonts w:ascii="游ゴシック" w:cs="游ゴシック" w:eastAsia="游ゴシック" w:hAnsi="游ゴシック"/>
                <w:b w:val="false"/>
                <w:bCs w:val="false"/>
                <w:color w:val="000000"/>
                <w:sz w:val="15"/>
                <w:szCs w:val="15"/>
              </w:rPr>
              <w:br/>
              <w:t xml:space="preserve">② 金額区分を判定（10万円未満＝費用／20万円未満＝一括償却／30万円未満＝中小企業の少額特例／それ以上＝資産計上）</w:t>
            </w:r>
            <w:r>
              <w:rPr>
                <w:rFonts w:ascii="游ゴシック" w:cs="游ゴシック" w:eastAsia="游ゴシック" w:hAnsi="游ゴシック"/>
                <w:b w:val="false"/>
                <w:bCs w:val="false"/>
                <w:color w:val="000000"/>
                <w:sz w:val="15"/>
                <w:szCs w:val="15"/>
              </w:rPr>
              <w:br/>
              <w:t xml:space="preserve">③ 耐用年数・償却方法を決定し台帳に登録</w:t>
            </w:r>
            <w:r>
              <w:rPr>
                <w:rFonts w:ascii="游ゴシック" w:cs="游ゴシック" w:eastAsia="游ゴシック" w:hAnsi="游ゴシック"/>
                <w:b w:val="false"/>
                <w:bCs w:val="false"/>
                <w:color w:val="000000"/>
                <w:sz w:val="15"/>
                <w:szCs w:val="15"/>
              </w:rPr>
              <w:br/>
              <w:t xml:space="preserve">④ 月次は概算、決算で確定額を計上</w:t>
            </w:r>
            <w:r>
              <w:rPr>
                <w:rFonts w:ascii="游ゴシック" w:cs="游ゴシック" w:eastAsia="游ゴシック" w:hAnsi="游ゴシック"/>
                <w:b w:val="false"/>
                <w:bCs w:val="false"/>
                <w:color w:val="000000"/>
                <w:sz w:val="15"/>
                <w:szCs w:val="15"/>
              </w:rPr>
              <w:br/>
              <w:t xml:space="preserve">⑤ 除却・売却時は台帳から消し、除却損益を計上（証憑を保存）</w:t>
            </w:r>
            <w:r>
              <w:rPr>
                <w:rFonts w:ascii="游ゴシック" w:cs="游ゴシック" w:eastAsia="游ゴシック" w:hAnsi="游ゴシック"/>
                <w:b w:val="false"/>
                <w:bCs w:val="false"/>
                <w:color w:val="000000"/>
                <w:sz w:val="15"/>
                <w:szCs w:val="15"/>
              </w:rPr>
              <w:br/>
              <w:t xml:space="preserve">⑥ 年1回、台帳と現物を照合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受：請求書、契約書、廃棄証明／作：固定資産台帳、償却計算表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・修繕費か資本的支出かの判定は税務調査の定番。迷ったら税理士へ</w:t>
            </w:r>
            <w:r>
              <w:rPr>
                <w:rFonts w:ascii="游ゴシック" w:cs="游ゴシック" w:eastAsia="游ゴシック" w:hAnsi="游ゴシック"/>
                <w:b w:val="false"/>
                <w:bCs w:val="false"/>
                <w:color w:val="000000"/>
                <w:sz w:val="15"/>
                <w:szCs w:val="15"/>
              </w:rPr>
              <w:br/>
              <w:t xml:space="preserve">・少額特例（30万円未満）は年間300万円が上限、適用には明細の添付が必要</w:t>
            </w:r>
            <w:r>
              <w:rPr>
                <w:rFonts w:ascii="游ゴシック" w:cs="游ゴシック" w:eastAsia="游ゴシック" w:hAnsi="游ゴシック"/>
                <w:b w:val="false"/>
                <w:bCs w:val="false"/>
                <w:color w:val="000000"/>
                <w:sz w:val="15"/>
                <w:szCs w:val="15"/>
              </w:rPr>
              <w:br/>
              <w:t xml:space="preserve">・中古資産は耐用年数の見積り（簡便法）が使える</w:t>
            </w:r>
            <w:r>
              <w:rPr>
                <w:rFonts w:ascii="游ゴシック" w:cs="游ゴシック" w:eastAsia="游ゴシック" w:hAnsi="游ゴシック"/>
                <w:b w:val="false"/>
                <w:bCs w:val="false"/>
                <w:color w:val="000000"/>
                <w:sz w:val="15"/>
                <w:szCs w:val="15"/>
              </w:rPr>
              <w:br/>
              <w:t xml:space="preserve">・リース資産・一括償却資産・少額特例資産で償却資産税の申告対象が変わる</w:t>
            </w:r>
            <w:r>
              <w:rPr>
                <w:rFonts w:ascii="游ゴシック" w:cs="游ゴシック" w:eastAsia="游ゴシック" w:hAnsi="游ゴシック"/>
                <w:b w:val="false"/>
                <w:bCs w:val="false"/>
                <w:color w:val="000000"/>
                <w:sz w:val="15"/>
                <w:szCs w:val="15"/>
              </w:rPr>
              <w:br/>
              <w:t xml:space="preserve">・現物のない「幽霊資産」が台帳に残り続けるのはよくある問題</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【16】償却資産申告</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1月1日時点で所有する償却資産を市町村へ申告する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前年1月2日〜12月31日の取得・除却資産を抽出</w:t>
            </w:r>
            <w:r>
              <w:rPr>
                <w:rFonts w:ascii="游ゴシック" w:cs="游ゴシック" w:eastAsia="游ゴシック" w:hAnsi="游ゴシック"/>
                <w:b w:val="false"/>
                <w:bCs w:val="false"/>
                <w:color w:val="000000"/>
                <w:sz w:val="15"/>
                <w:szCs w:val="15"/>
              </w:rPr>
              <w:br/>
              <w:t xml:space="preserve">② 申告対象の判定（土地・建物・自動車は対象外。一括償却資産は対象外、少額特例資産は対象）</w:t>
            </w:r>
            <w:r>
              <w:rPr>
                <w:rFonts w:ascii="游ゴシック" w:cs="游ゴシック" w:eastAsia="游ゴシック" w:hAnsi="游ゴシック"/>
                <w:b w:val="false"/>
                <w:bCs w:val="false"/>
                <w:color w:val="000000"/>
                <w:sz w:val="15"/>
                <w:szCs w:val="15"/>
              </w:rPr>
              <w:br/>
              <w:t xml:space="preserve">③ 増加資産・減少資産の明細を作成</w:t>
            </w:r>
            <w:r>
              <w:rPr>
                <w:rFonts w:ascii="游ゴシック" w:cs="游ゴシック" w:eastAsia="游ゴシック" w:hAnsi="游ゴシック"/>
                <w:b w:val="false"/>
                <w:bCs w:val="false"/>
                <w:color w:val="000000"/>
                <w:sz w:val="15"/>
                <w:szCs w:val="15"/>
              </w:rPr>
              <w:br/>
              <w:t xml:space="preserve">④ 1月31日までに資産所在地の市町村へ申告</w:t>
            </w:r>
            <w:r>
              <w:rPr>
                <w:rFonts w:ascii="游ゴシック" w:cs="游ゴシック" w:eastAsia="游ゴシック" w:hAnsi="游ゴシック"/>
                <w:b w:val="false"/>
                <w:bCs w:val="false"/>
                <w:color w:val="000000"/>
                <w:sz w:val="15"/>
                <w:szCs w:val="15"/>
              </w:rPr>
              <w:br/>
              <w:t xml:space="preserve">⑤ 4〜6月に納税通知書が届いたら納付（課税標準150万円未満は免税）</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受：前年の申告書控／作：増加・減少資産明細、申告書</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・除却したのに申告し続けて課税されている、が非常に多い。除却の反映を必ず行う</w:t>
            </w:r>
            <w:r>
              <w:rPr>
                <w:rFonts w:ascii="游ゴシック" w:cs="游ゴシック" w:eastAsia="游ゴシック" w:hAnsi="游ゴシック"/>
                <w:b w:val="false"/>
                <w:bCs w:val="false"/>
                <w:color w:val="000000"/>
                <w:sz w:val="15"/>
                <w:szCs w:val="15"/>
              </w:rPr>
              <w:br/>
              <w:t xml:space="preserve">・複数の事業所がある場合は市町村ごとに申告が必要</w:t>
            </w:r>
            <w:r>
              <w:rPr>
                <w:rFonts w:ascii="游ゴシック" w:cs="游ゴシック" w:eastAsia="游ゴシック" w:hAnsi="游ゴシック"/>
                <w:b w:val="false"/>
                <w:bCs w:val="false"/>
                <w:color w:val="000000"/>
                <w:sz w:val="15"/>
                <w:szCs w:val="15"/>
              </w:rPr>
              <w:br/>
              <w:t xml:space="preserve">・リース資産は原則リース会社が申告（契約により異なる）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【17】棚卸・在庫管理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実地棚卸で在庫を確定し、売上原価を正しく算定する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事前に棚卸日・担当・範囲・カウント方法を決めて周知</w:t>
            </w:r>
            <w:r>
              <w:rPr>
                <w:rFonts w:ascii="游ゴシック" w:cs="游ゴシック" w:eastAsia="游ゴシック" w:hAnsi="游ゴシック"/>
                <w:b w:val="false"/>
                <w:bCs w:val="false"/>
                <w:color w:val="000000"/>
                <w:sz w:val="15"/>
                <w:szCs w:val="15"/>
              </w:rPr>
              <w:br/>
              <w:t xml:space="preserve">② 棚卸日は入出庫を止める（止められない場合は締切時刻を明確に）</w:t>
            </w:r>
            <w:r>
              <w:rPr>
                <w:rFonts w:ascii="游ゴシック" w:cs="游ゴシック" w:eastAsia="游ゴシック" w:hAnsi="游ゴシック"/>
                <w:b w:val="false"/>
                <w:bCs w:val="false"/>
                <w:color w:val="000000"/>
                <w:sz w:val="15"/>
                <w:szCs w:val="15"/>
              </w:rPr>
              <w:br/>
              <w:t xml:space="preserve">③ 現物をカウントし、カウント表に数量・記入者・日付を記入</w:t>
            </w:r>
            <w:r>
              <w:rPr>
                <w:rFonts w:ascii="游ゴシック" w:cs="游ゴシック" w:eastAsia="游ゴシック" w:hAnsi="游ゴシック"/>
                <w:b w:val="false"/>
                <w:bCs w:val="false"/>
                <w:color w:val="000000"/>
                <w:sz w:val="15"/>
                <w:szCs w:val="15"/>
              </w:rPr>
              <w:br/>
              <w:t xml:space="preserve">④ 帳簿在庫と突合し、差異は原因を調査</w:t>
            </w:r>
            <w:r>
              <w:rPr>
                <w:rFonts w:ascii="游ゴシック" w:cs="游ゴシック" w:eastAsia="游ゴシック" w:hAnsi="游ゴシック"/>
                <w:b w:val="false"/>
                <w:bCs w:val="false"/>
                <w:color w:val="000000"/>
                <w:sz w:val="15"/>
                <w:szCs w:val="15"/>
              </w:rPr>
              <w:br/>
              <w:t xml:space="preserve">⑤ 評価単価を決定して金額を算定（評価方法は届出どおりに）</w:t>
            </w:r>
            <w:r>
              <w:rPr>
                <w:rFonts w:ascii="游ゴシック" w:cs="游ゴシック" w:eastAsia="游ゴシック" w:hAnsi="游ゴシック"/>
                <w:b w:val="false"/>
                <w:bCs w:val="false"/>
                <w:color w:val="000000"/>
                <w:sz w:val="15"/>
                <w:szCs w:val="15"/>
              </w:rPr>
              <w:br/>
              <w:t xml:space="preserve">⑥ 不良品・長期滞留品は別掲し、評価損の要否を税理士に相談</w:t>
            </w:r>
            <w:r>
              <w:rPr>
                <w:rFonts w:ascii="游ゴシック" w:cs="游ゴシック" w:eastAsia="游ゴシック" w:hAnsi="游ゴシック"/>
                <w:b w:val="false"/>
                <w:bCs w:val="false"/>
                <w:color w:val="000000"/>
                <w:sz w:val="15"/>
                <w:szCs w:val="15"/>
              </w:rPr>
              <w:br/>
              <w:t xml:space="preserve">⑦ 棚卸表を作成し、原本を保管</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受：カウント表原本／作：棚卸表（数量×単価×金額）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・預け在庫・預り在庫・輸送中在庫・未検収品の扱いを事前に決める</w:t>
            </w:r>
            <w:r>
              <w:rPr>
                <w:rFonts w:ascii="游ゴシック" w:cs="游ゴシック" w:eastAsia="游ゴシック" w:hAnsi="游ゴシック"/>
                <w:b w:val="false"/>
                <w:bCs w:val="false"/>
                <w:color w:val="000000"/>
                <w:sz w:val="15"/>
                <w:szCs w:val="15"/>
              </w:rPr>
              <w:br/>
              <w:t xml:space="preserve">・カウント表の原本（手書き）は必ず保管する。決算の重要な証拠資料</w:t>
            </w:r>
            <w:r>
              <w:rPr>
                <w:rFonts w:ascii="游ゴシック" w:cs="游ゴシック" w:eastAsia="游ゴシック" w:hAnsi="游ゴシック"/>
                <w:b w:val="false"/>
                <w:bCs w:val="false"/>
                <w:color w:val="000000"/>
                <w:sz w:val="15"/>
                <w:szCs w:val="15"/>
              </w:rPr>
              <w:br/>
              <w:t xml:space="preserve">・評価方法（最終仕入原価法等）は届出内容と一致させる</w:t>
            </w:r>
            <w:r>
              <w:rPr>
                <w:rFonts w:ascii="游ゴシック" w:cs="游ゴシック" w:eastAsia="游ゴシック" w:hAnsi="游ゴシック"/>
                <w:b w:val="false"/>
                <w:bCs w:val="false"/>
                <w:color w:val="000000"/>
                <w:sz w:val="15"/>
                <w:szCs w:val="15"/>
              </w:rPr>
              <w:br/>
              <w:t xml:space="preserve">・在庫が合わないまま決算を締めると利益が動く。差異は必ず原因を追う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【18】借入金・リースの管理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返済を正しく処理し、残高と利息を帳簿に一致させる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借入実行時に返済予定表を受領し、一覧表に登録</w:t>
            </w:r>
            <w:r>
              <w:rPr>
                <w:rFonts w:ascii="游ゴシック" w:cs="游ゴシック" w:eastAsia="游ゴシック" w:hAnsi="游ゴシック"/>
                <w:b w:val="false"/>
                <w:bCs w:val="false"/>
                <w:color w:val="000000"/>
                <w:sz w:val="15"/>
                <w:szCs w:val="15"/>
              </w:rPr>
              <w:br/>
              <w:t xml:space="preserve">② 毎月の引落額を元金・利息に分けて計上</w:t>
            </w:r>
            <w:r>
              <w:rPr>
                <w:rFonts w:ascii="游ゴシック" w:cs="游ゴシック" w:eastAsia="游ゴシック" w:hAnsi="游ゴシック"/>
                <w:b w:val="false"/>
                <w:bCs w:val="false"/>
                <w:color w:val="000000"/>
                <w:sz w:val="15"/>
                <w:szCs w:val="15"/>
              </w:rPr>
              <w:br/>
              <w:t xml:space="preserve">③ 決算時に残高証明書と帳簿残高を照合</w:t>
            </w:r>
            <w:r>
              <w:rPr>
                <w:rFonts w:ascii="游ゴシック" w:cs="游ゴシック" w:eastAsia="游ゴシック" w:hAnsi="游ゴシック"/>
                <w:b w:val="false"/>
                <w:bCs w:val="false"/>
                <w:color w:val="000000"/>
                <w:sz w:val="15"/>
                <w:szCs w:val="15"/>
              </w:rPr>
              <w:br/>
              <w:t xml:space="preserve">④ 1年内返済分を短期借入金（1年内返済長期借入金）へ振替</w:t>
            </w:r>
            <w:r>
              <w:rPr>
                <w:rFonts w:ascii="游ゴシック" w:cs="游ゴシック" w:eastAsia="游ゴシック" w:hAnsi="游ゴシック"/>
                <w:b w:val="false"/>
                <w:bCs w:val="false"/>
                <w:color w:val="000000"/>
                <w:sz w:val="15"/>
                <w:szCs w:val="15"/>
              </w:rPr>
              <w:br/>
              <w:t xml:space="preserve">⑤ 保証料の前払費用の期間按分を確認</w:t>
            </w:r>
            <w:r>
              <w:rPr>
                <w:rFonts w:ascii="游ゴシック" w:cs="游ゴシック" w:eastAsia="游ゴシック" w:hAnsi="游ゴシック"/>
                <w:b w:val="false"/>
                <w:bCs w:val="false"/>
                <w:color w:val="000000"/>
                <w:sz w:val="15"/>
                <w:szCs w:val="15"/>
              </w:rPr>
              <w:br/>
              <w:t xml:space="preserve">⑥ リースはファイナンス／オペレーティングの区分に応じて処理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受：金銭消費貸借契約書、返済予定表、残高証明書／作：借入金一覧表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・元金と利息を分けずに全額返済額で処理するのはよくある誤り</w:t>
            </w:r>
            <w:r>
              <w:rPr>
                <w:rFonts w:ascii="游ゴシック" w:cs="游ゴシック" w:eastAsia="游ゴシック" w:hAnsi="游ゴシック"/>
                <w:b w:val="false"/>
                <w:bCs w:val="false"/>
                <w:color w:val="000000"/>
                <w:sz w:val="15"/>
                <w:szCs w:val="15"/>
              </w:rPr>
              <w:br/>
              <w:t xml:space="preserve">・信用保証料は前払費用として期間按分（繰上返済時は返戻がある）</w:t>
            </w:r>
            <w:r>
              <w:rPr>
                <w:rFonts w:ascii="游ゴシック" w:cs="游ゴシック" w:eastAsia="游ゴシック" w:hAnsi="游ゴシック"/>
                <w:b w:val="false"/>
                <w:bCs w:val="false"/>
                <w:color w:val="000000"/>
                <w:sz w:val="15"/>
                <w:szCs w:val="15"/>
              </w:rPr>
              <w:br/>
              <w:t xml:space="preserve">・借入時に提出した資料・財務制限条項（コベナンツ）の有無を把握しておく</w:t>
            </w:r>
            <w:r>
              <w:rPr>
                <w:rFonts w:ascii="游ゴシック" w:cs="游ゴシック" w:eastAsia="游ゴシック" w:hAnsi="游ゴシック"/>
                <w:b w:val="false"/>
                <w:bCs w:val="false"/>
                <w:color w:val="000000"/>
                <w:sz w:val="15"/>
                <w:szCs w:val="15"/>
              </w:rPr>
              <w:br/>
              <w:t xml:space="preserve">・据置期間終了のタイミングで返済額が変わる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【19】月次決算・試算表の作成</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毎月の業績を早く正確に把握し、経営判断に使える数字を出す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未入力証憑をゼロにする</w:t>
            </w:r>
            <w:r>
              <w:rPr>
                <w:rFonts w:ascii="游ゴシック" w:cs="游ゴシック" w:eastAsia="游ゴシック" w:hAnsi="游ゴシック"/>
                <w:b w:val="false"/>
                <w:bCs w:val="false"/>
                <w:color w:val="000000"/>
                <w:sz w:val="15"/>
                <w:szCs w:val="15"/>
              </w:rPr>
              <w:br/>
              <w:t xml:space="preserve">② 現金・預金・売掛・買掛の残高を実残と一致させる</w:t>
            </w:r>
            <w:r>
              <w:rPr>
                <w:rFonts w:ascii="游ゴシック" w:cs="游ゴシック" w:eastAsia="游ゴシック" w:hAnsi="游ゴシック"/>
                <w:b w:val="false"/>
                <w:bCs w:val="false"/>
                <w:color w:val="000000"/>
                <w:sz w:val="15"/>
                <w:szCs w:val="15"/>
              </w:rPr>
              <w:br/>
              <w:t xml:space="preserve">③ 月次の決算整理（減価償却の月割、引当金、前払・未払、棚卸）</w:t>
            </w:r>
            <w:r>
              <w:rPr>
                <w:rFonts w:ascii="游ゴシック" w:cs="游ゴシック" w:eastAsia="游ゴシック" w:hAnsi="游ゴシック"/>
                <w:b w:val="false"/>
                <w:bCs w:val="false"/>
                <w:color w:val="000000"/>
                <w:sz w:val="15"/>
                <w:szCs w:val="15"/>
              </w:rPr>
              <w:br/>
              <w:t xml:space="preserve">④ 試算表を出力し、前月比・前年同月比・予算比で異常値を確認</w:t>
            </w:r>
            <w:r>
              <w:rPr>
                <w:rFonts w:ascii="游ゴシック" w:cs="游ゴシック" w:eastAsia="游ゴシック" w:hAnsi="游ゴシック"/>
                <w:b w:val="false"/>
                <w:bCs w:val="false"/>
                <w:color w:val="000000"/>
                <w:sz w:val="15"/>
                <w:szCs w:val="15"/>
              </w:rPr>
              <w:br/>
              <w:t xml:space="preserve">⑤ 大きな差異にコメントを付けて月次報告資料を作成</w:t>
            </w:r>
            <w:r>
              <w:rPr>
                <w:rFonts w:ascii="游ゴシック" w:cs="游ゴシック" w:eastAsia="游ゴシック" w:hAnsi="游ゴシック"/>
                <w:b w:val="false"/>
                <w:bCs w:val="false"/>
                <w:color w:val="000000"/>
                <w:sz w:val="15"/>
                <w:szCs w:val="15"/>
              </w:rPr>
              <w:br/>
              <w:t xml:space="preserve">⑥ 税理士へ資料一式を送付し、質問に回答</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受：各種証憑／作：試算表、月次報告資料、資金繰り表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・「早く出す」ことが価値。完璧を待って15日を過ぎると経営判断に使えない</w:t>
            </w:r>
            <w:r>
              <w:rPr>
                <w:rFonts w:ascii="游ゴシック" w:cs="游ゴシック" w:eastAsia="游ゴシック" w:hAnsi="游ゴシック"/>
                <w:b w:val="false"/>
                <w:bCs w:val="false"/>
                <w:color w:val="000000"/>
                <w:sz w:val="15"/>
                <w:szCs w:val="15"/>
              </w:rPr>
              <w:br/>
              <w:t xml:space="preserve">・毎月同じ手順・同じ精度で作る（月によって計上方法が変わると比較できない）</w:t>
            </w:r>
            <w:r>
              <w:rPr>
                <w:rFonts w:ascii="游ゴシック" w:cs="游ゴシック" w:eastAsia="游ゴシック" w:hAnsi="游ゴシック"/>
                <w:b w:val="false"/>
                <w:bCs w:val="false"/>
                <w:color w:val="000000"/>
                <w:sz w:val="15"/>
                <w:szCs w:val="15"/>
              </w:rPr>
              <w:br/>
              <w:t xml:space="preserve">・仮払金・仮受金・立替金の残高は毎月ゼロに近づけるのが理想</w:t>
            </w:r>
            <w:r>
              <w:rPr>
                <w:rFonts w:ascii="游ゴシック" w:cs="游ゴシック" w:eastAsia="游ゴシック" w:hAnsi="游ゴシック"/>
                <w:b w:val="false"/>
                <w:bCs w:val="false"/>
                <w:color w:val="000000"/>
                <w:sz w:val="15"/>
                <w:szCs w:val="15"/>
              </w:rPr>
              <w:br/>
              <w:t xml:space="preserve">・異常値のチェックリスト：売上総利益率の急変、経費の前月比±20%、残高がマイナスの科目</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【20】年次決算・税務申告の対応（税理士連携）</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決算書・申告書を期限内に完成させ、納税を済ませる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決算スケジュール（第1部5）に沿って準備</w:t>
            </w:r>
            <w:r>
              <w:rPr>
                <w:rFonts w:ascii="游ゴシック" w:cs="游ゴシック" w:eastAsia="游ゴシック" w:hAnsi="游ゴシック"/>
                <w:b w:val="false"/>
                <w:bCs w:val="false"/>
                <w:color w:val="000000"/>
                <w:sz w:val="15"/>
                <w:szCs w:val="15"/>
              </w:rPr>
              <w:br/>
              <w:t xml:space="preserve">② 決算資料一式を税理士へ提出</w:t>
            </w:r>
            <w:r>
              <w:rPr>
                <w:rFonts w:ascii="游ゴシック" w:cs="游ゴシック" w:eastAsia="游ゴシック" w:hAnsi="游ゴシック"/>
                <w:b w:val="false"/>
                <w:bCs w:val="false"/>
                <w:color w:val="000000"/>
                <w:sz w:val="15"/>
                <w:szCs w:val="15"/>
              </w:rPr>
              <w:br/>
              <w:t xml:space="preserve">③ 税理士からの質問に回答、追加資料を提出</w:t>
            </w:r>
            <w:r>
              <w:rPr>
                <w:rFonts w:ascii="游ゴシック" w:cs="游ゴシック" w:eastAsia="游ゴシック" w:hAnsi="游ゴシック"/>
                <w:b w:val="false"/>
                <w:bCs w:val="false"/>
                <w:color w:val="000000"/>
                <w:sz w:val="15"/>
                <w:szCs w:val="15"/>
              </w:rPr>
              <w:br/>
              <w:t xml:space="preserve">④ 決算書・申告書のドラフトを確認（前期比較で検証）</w:t>
            </w:r>
            <w:r>
              <w:rPr>
                <w:rFonts w:ascii="游ゴシック" w:cs="游ゴシック" w:eastAsia="游ゴシック" w:hAnsi="游ゴシック"/>
                <w:b w:val="false"/>
                <w:bCs w:val="false"/>
                <w:color w:val="000000"/>
                <w:sz w:val="15"/>
                <w:szCs w:val="15"/>
              </w:rPr>
              <w:br/>
              <w:t xml:space="preserve">⑤ 株主総会で承認、申告・納付</w:t>
            </w:r>
            <w:r>
              <w:rPr>
                <w:rFonts w:ascii="游ゴシック" w:cs="游ゴシック" w:eastAsia="游ゴシック" w:hAnsi="游ゴシック"/>
                <w:b w:val="false"/>
                <w:bCs w:val="false"/>
                <w:color w:val="000000"/>
                <w:sz w:val="15"/>
                <w:szCs w:val="15"/>
              </w:rPr>
              <w:br/>
              <w:t xml:space="preserve">⑥ 申告書控・添付書類を保管し、翌期の中間申告予定を確認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【税理士へ渡す主な資料】試算表、総勘定元帳、通帳コピー、残高証明書、棚卸表、固定資産台帳、借入金返済予定表、賃金台帳、源泉徴収簿、売掛・買掛の残高一覧、契約書、稟議書、議事録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・提出資料は毎年ほぼ同じ。前年の提出リストを流用すると早い</w:t>
            </w:r>
            <w:r>
              <w:rPr>
                <w:rFonts w:ascii="游ゴシック" w:cs="游ゴシック" w:eastAsia="游ゴシック" w:hAnsi="游ゴシック"/>
                <w:b w:val="false"/>
                <w:bCs w:val="false"/>
                <w:color w:val="000000"/>
                <w:sz w:val="15"/>
                <w:szCs w:val="15"/>
              </w:rPr>
              <w:br/>
              <w:t xml:space="preserve">・納税資金（法人税・消費税・地方税）は決算の1か月前から確保しておく</w:t>
            </w:r>
            <w:r>
              <w:rPr>
                <w:rFonts w:ascii="游ゴシック" w:cs="游ゴシック" w:eastAsia="游ゴシック" w:hAnsi="游ゴシック"/>
                <w:b w:val="false"/>
                <w:bCs w:val="false"/>
                <w:color w:val="000000"/>
                <w:sz w:val="15"/>
                <w:szCs w:val="15"/>
              </w:rPr>
              <w:br/>
              <w:t xml:space="preserve">・申告期限の延長をしていても、納税は原則2か月以内（延滞に注意）</w:t>
            </w:r>
            <w:r>
              <w:rPr>
                <w:rFonts w:ascii="游ゴシック" w:cs="游ゴシック" w:eastAsia="游ゴシック" w:hAnsi="游ゴシック"/>
                <w:b w:val="false"/>
                <w:bCs w:val="false"/>
                <w:color w:val="000000"/>
                <w:sz w:val="15"/>
                <w:szCs w:val="15"/>
              </w:rPr>
              <w:br/>
              <w:t xml:space="preserve">・決算内容は銀行の格付けに影響する。数字が固まったら早めに共有</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【21】資金繰り・予算管理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資金ショートを防ぎ、予算と実績の差を早期に把握する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入金予定（売掛回収・借入・補助金）を集計</w:t>
            </w:r>
            <w:r>
              <w:rPr>
                <w:rFonts w:ascii="游ゴシック" w:cs="游ゴシック" w:eastAsia="游ゴシック" w:hAnsi="游ゴシック"/>
                <w:b w:val="false"/>
                <w:bCs w:val="false"/>
                <w:color w:val="000000"/>
                <w:sz w:val="15"/>
                <w:szCs w:val="15"/>
              </w:rPr>
              <w:br/>
              <w:t xml:space="preserve">② 出金予定（仕入・給与・税金・社会保険・返済・設備）を集計</w:t>
            </w:r>
            <w:r>
              <w:rPr>
                <w:rFonts w:ascii="游ゴシック" w:cs="游ゴシック" w:eastAsia="游ゴシック" w:hAnsi="游ゴシック"/>
                <w:b w:val="false"/>
                <w:bCs w:val="false"/>
                <w:color w:val="000000"/>
                <w:sz w:val="15"/>
                <w:szCs w:val="15"/>
              </w:rPr>
              <w:br/>
              <w:t xml:space="preserve">③ 向こう3〜6か月の月末残高見込みを算出</w:t>
            </w:r>
            <w:r>
              <w:rPr>
                <w:rFonts w:ascii="游ゴシック" w:cs="游ゴシック" w:eastAsia="游ゴシック" w:hAnsi="游ゴシック"/>
                <w:b w:val="false"/>
                <w:bCs w:val="false"/>
                <w:color w:val="000000"/>
                <w:sz w:val="15"/>
                <w:szCs w:val="15"/>
              </w:rPr>
              <w:br/>
              <w:t xml:space="preserve">④ 残高が基準額を下回る月があれば早めに対策を提案</w:t>
            </w:r>
            <w:r>
              <w:rPr>
                <w:rFonts w:ascii="游ゴシック" w:cs="游ゴシック" w:eastAsia="游ゴシック" w:hAnsi="游ゴシック"/>
                <w:b w:val="false"/>
                <w:bCs w:val="false"/>
                <w:color w:val="000000"/>
                <w:sz w:val="15"/>
                <w:szCs w:val="15"/>
              </w:rPr>
              <w:br/>
              <w:t xml:space="preserve">⑤ 月次で予算実績差異を分析しコメントを付す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受：売掛・買掛一覧、返済予定表／作：資金繰り表、予算実績対比表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・見落としやすい支出：賞与、決算納税、消費税、労働保険、固定資産税、保険料の年払</w:t>
            </w:r>
            <w:r>
              <w:rPr>
                <w:rFonts w:ascii="游ゴシック" w:cs="游ゴシック" w:eastAsia="游ゴシック" w:hAnsi="游ゴシック"/>
                <w:b w:val="false"/>
                <w:bCs w:val="false"/>
                <w:color w:val="000000"/>
                <w:sz w:val="15"/>
                <w:szCs w:val="15"/>
              </w:rPr>
              <w:br/>
              <w:t xml:space="preserve">・借入相談は資金が尽きる直前ではなく3か月前に動く</w:t>
            </w:r>
            <w:r>
              <w:rPr>
                <w:rFonts w:ascii="游ゴシック" w:cs="游ゴシック" w:eastAsia="游ゴシック" w:hAnsi="游ゴシック"/>
                <w:b w:val="false"/>
                <w:bCs w:val="false"/>
                <w:color w:val="000000"/>
                <w:sz w:val="15"/>
                <w:szCs w:val="15"/>
              </w:rPr>
              <w:br/>
              <w:t xml:space="preserve">・売上が伸びている時ほど運転資金が不足しやすい（入金より仕入が先）</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【22】証憑管理・電子帳簿保存法への対応</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法定要件を満たす形で帳簿・書類を保存する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受け取り方法で分類（紙で受領＝紙保存可／データで受領＝電子保存が必須）</w:t>
            </w:r>
            <w:r>
              <w:rPr>
                <w:rFonts w:ascii="游ゴシック" w:cs="游ゴシック" w:eastAsia="游ゴシック" w:hAnsi="游ゴシック"/>
                <w:b w:val="false"/>
                <w:bCs w:val="false"/>
                <w:color w:val="000000"/>
                <w:sz w:val="15"/>
                <w:szCs w:val="15"/>
              </w:rPr>
              <w:br/>
              <w:t xml:space="preserve">② 電子取引データは「取引年月日・取引先・金額」で検索できる形で保存</w:t>
            </w:r>
            <w:r>
              <w:rPr>
                <w:rFonts w:ascii="游ゴシック" w:cs="游ゴシック" w:eastAsia="游ゴシック" w:hAnsi="游ゴシック"/>
                <w:b w:val="false"/>
                <w:bCs w:val="false"/>
                <w:color w:val="000000"/>
                <w:sz w:val="15"/>
                <w:szCs w:val="15"/>
              </w:rPr>
              <w:br/>
              <w:t xml:space="preserve">③ ファイル名の付け方を統一（例：20260820_○○商事_110000.pdf）</w:t>
            </w:r>
            <w:r>
              <w:rPr>
                <w:rFonts w:ascii="游ゴシック" w:cs="游ゴシック" w:eastAsia="游ゴシック" w:hAnsi="游ゴシック"/>
                <w:b w:val="false"/>
                <w:bCs w:val="false"/>
                <w:color w:val="000000"/>
                <w:sz w:val="15"/>
                <w:szCs w:val="15"/>
              </w:rPr>
              <w:br/>
              <w:t xml:space="preserve">④ 訂正削除防止の措置（規程の運用またはシステム機能）</w:t>
            </w:r>
            <w:r>
              <w:rPr>
                <w:rFonts w:ascii="游ゴシック" w:cs="游ゴシック" w:eastAsia="游ゴシック" w:hAnsi="游ゴシック"/>
                <w:b w:val="false"/>
                <w:bCs w:val="false"/>
                <w:color w:val="000000"/>
                <w:sz w:val="15"/>
                <w:szCs w:val="15"/>
              </w:rPr>
              <w:br/>
              <w:t xml:space="preserve">⑤ 年度末に年度フォルダを閉じ、アクセス権を確認</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受：請求書、領収書、契約書、注文書／作：保存フォルダ、事務処理規程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・メール添付・Webダウンロードの請求書を印刷して紙だけで保存するのは不可</w:t>
            </w:r>
            <w:r>
              <w:rPr>
                <w:rFonts w:ascii="游ゴシック" w:cs="游ゴシック" w:eastAsia="游ゴシック" w:hAnsi="游ゴシック"/>
                <w:b w:val="false"/>
                <w:bCs w:val="false"/>
                <w:color w:val="000000"/>
                <w:sz w:val="15"/>
                <w:szCs w:val="15"/>
              </w:rPr>
              <w:br/>
              <w:t xml:space="preserve">・スキャナ保存を行う場合は別の要件（タイムスタンプ等）がある</w:t>
            </w:r>
            <w:r>
              <w:rPr>
                <w:rFonts w:ascii="游ゴシック" w:cs="游ゴシック" w:eastAsia="游ゴシック" w:hAnsi="游ゴシック"/>
                <w:b w:val="false"/>
                <w:bCs w:val="false"/>
                <w:color w:val="000000"/>
                <w:sz w:val="15"/>
                <w:szCs w:val="15"/>
              </w:rPr>
              <w:br/>
              <w:t xml:space="preserve">・保存要件は制度改正が続いている。最新の取扱いは必ず税理士に確認</w:t>
            </w:r>
            <w:r>
              <w:rPr>
                <w:rFonts w:ascii="游ゴシック" w:cs="游ゴシック" w:eastAsia="游ゴシック" w:hAnsi="游ゴシック"/>
                <w:b w:val="false"/>
                <w:bCs w:val="false"/>
                <w:color w:val="000000"/>
                <w:sz w:val="15"/>
                <w:szCs w:val="15"/>
              </w:rPr>
              <w:br/>
              <w:t xml:space="preserve">・バックアップとアクセス権限の管理も保存の一部</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【23】契約書・印紙・押印の管理</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契約書を管理し、印紙税の不足・過納をなくす</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契約書の内容・金額・期間を確認し台帳に登録</w:t>
            </w:r>
            <w:r>
              <w:rPr>
                <w:rFonts w:ascii="游ゴシック" w:cs="游ゴシック" w:eastAsia="游ゴシック" w:hAnsi="游ゴシック"/>
                <w:b w:val="false"/>
                <w:bCs w:val="false"/>
                <w:color w:val="000000"/>
                <w:sz w:val="15"/>
                <w:szCs w:val="15"/>
              </w:rPr>
              <w:br/>
              <w:t xml:space="preserve">② 課税文書に該当するか、金額区分に応じた印紙額を確認</w:t>
            </w:r>
            <w:r>
              <w:rPr>
                <w:rFonts w:ascii="游ゴシック" w:cs="游ゴシック" w:eastAsia="游ゴシック" w:hAnsi="游ゴシック"/>
                <w:b w:val="false"/>
                <w:bCs w:val="false"/>
                <w:color w:val="000000"/>
                <w:sz w:val="15"/>
                <w:szCs w:val="15"/>
              </w:rPr>
              <w:br/>
              <w:t xml:space="preserve">③ 収入印紙を貼付し消印（電子契約は印紙不要）</w:t>
            </w:r>
            <w:r>
              <w:rPr>
                <w:rFonts w:ascii="游ゴシック" w:cs="游ゴシック" w:eastAsia="游ゴシック" w:hAnsi="游ゴシック"/>
                <w:b w:val="false"/>
                <w:bCs w:val="false"/>
                <w:color w:val="000000"/>
                <w:sz w:val="15"/>
                <w:szCs w:val="15"/>
              </w:rPr>
              <w:br/>
              <w:t xml:space="preserve">④ 原本を保管、コピーまたはPDFを共有</w:t>
            </w:r>
            <w:r>
              <w:rPr>
                <w:rFonts w:ascii="游ゴシック" w:cs="游ゴシック" w:eastAsia="游ゴシック" w:hAnsi="游ゴシック"/>
                <w:b w:val="false"/>
                <w:bCs w:val="false"/>
                <w:color w:val="000000"/>
                <w:sz w:val="15"/>
                <w:szCs w:val="15"/>
              </w:rPr>
              <w:br/>
              <w:t xml:space="preserve">⑤ 自動更新・満了日をカレンダー管理</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受：契約書原本／作：契約書管理台帳</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・印紙の貼り忘れは過怠税（原則3倍）。判断に迷う文書は税務署または税理士に確認</w:t>
            </w:r>
            <w:r>
              <w:rPr>
                <w:rFonts w:ascii="游ゴシック" w:cs="游ゴシック" w:eastAsia="游ゴシック" w:hAnsi="游ゴシック"/>
                <w:b w:val="false"/>
                <w:bCs w:val="false"/>
                <w:color w:val="000000"/>
                <w:sz w:val="15"/>
                <w:szCs w:val="15"/>
              </w:rPr>
              <w:br/>
              <w:t xml:space="preserve">・印紙税は「文書の名称」ではなく「記載内容」で判定される</w:t>
            </w:r>
            <w:r>
              <w:rPr>
                <w:rFonts w:ascii="游ゴシック" w:cs="游ゴシック" w:eastAsia="游ゴシック" w:hAnsi="游ゴシック"/>
                <w:b w:val="false"/>
                <w:bCs w:val="false"/>
                <w:color w:val="000000"/>
                <w:sz w:val="15"/>
                <w:szCs w:val="15"/>
              </w:rPr>
              <w:br/>
              <w:t xml:space="preserve">・電子契約なら印紙不要。紙と電子でコストが変わる</w:t>
            </w:r>
            <w:r>
              <w:rPr>
                <w:rFonts w:ascii="游ゴシック" w:cs="游ゴシック" w:eastAsia="游ゴシック" w:hAnsi="游ゴシック"/>
                <w:b w:val="false"/>
                <w:bCs w:val="false"/>
                <w:color w:val="000000"/>
                <w:sz w:val="15"/>
                <w:szCs w:val="15"/>
              </w:rPr>
              <w:br/>
              <w:t xml:space="preserve">・実印・銀行印・角印の保管と押印申請のルールを明確に</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【24】各種届出・変更手続き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会社の変更事項を関係各所へ漏れなく届け出る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変更内容（本店移転・商号・代表者・役員・事業年度・資本金）を把握</w:t>
            </w:r>
            <w:r>
              <w:rPr>
                <w:rFonts w:ascii="游ゴシック" w:cs="游ゴシック" w:eastAsia="游ゴシック" w:hAnsi="游ゴシック"/>
                <w:b w:val="false"/>
                <w:bCs w:val="false"/>
                <w:color w:val="000000"/>
                <w:sz w:val="15"/>
                <w:szCs w:val="15"/>
              </w:rPr>
              <w:br/>
              <w:t xml:space="preserve">② 登記が必要なものは司法書士へ依頼</w:t>
            </w:r>
            <w:r>
              <w:rPr>
                <w:rFonts w:ascii="游ゴシック" w:cs="游ゴシック" w:eastAsia="游ゴシック" w:hAnsi="游ゴシック"/>
                <w:b w:val="false"/>
                <w:bCs w:val="false"/>
                <w:color w:val="000000"/>
                <w:sz w:val="15"/>
                <w:szCs w:val="15"/>
              </w:rPr>
              <w:br/>
              <w:t xml:space="preserve">③ 登記完了後、税務署・都道府県税事務所・市町村・年金事務所・労働局へ異動届</w:t>
            </w:r>
            <w:r>
              <w:rPr>
                <w:rFonts w:ascii="游ゴシック" w:cs="游ゴシック" w:eastAsia="游ゴシック" w:hAnsi="游ゴシック"/>
                <w:b w:val="false"/>
                <w:bCs w:val="false"/>
                <w:color w:val="000000"/>
                <w:sz w:val="15"/>
                <w:szCs w:val="15"/>
              </w:rPr>
              <w:br/>
              <w:t xml:space="preserve">④ 銀行・取引先・許認可官庁・保険会社へも連絡</w:t>
            </w:r>
            <w:r>
              <w:rPr>
                <w:rFonts w:ascii="游ゴシック" w:cs="游ゴシック" w:eastAsia="游ゴシック" w:hAnsi="游ゴシック"/>
                <w:b w:val="false"/>
                <w:bCs w:val="false"/>
                <w:color w:val="000000"/>
                <w:sz w:val="15"/>
                <w:szCs w:val="15"/>
              </w:rPr>
              <w:br/>
              <w:t xml:space="preserve">⑤ 名刺・請求書・ホームページ等の表示を更新</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受：登記事項証明書／作：届出チェックリスト、提出控</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・届出先の抜けが起きやすい。チェックリストを作って全先に○を付ける</w:t>
            </w:r>
            <w:r>
              <w:rPr>
                <w:rFonts w:ascii="游ゴシック" w:cs="游ゴシック" w:eastAsia="游ゴシック" w:hAnsi="游ゴシック"/>
                <w:b w:val="false"/>
                <w:bCs w:val="false"/>
                <w:color w:val="000000"/>
                <w:sz w:val="15"/>
                <w:szCs w:val="15"/>
              </w:rPr>
              <w:br/>
              <w:t xml:space="preserve">・銀行口座の名義変更は書換に時間がかかる（振込入金に影響）</w:t>
            </w:r>
            <w:r>
              <w:rPr>
                <w:rFonts w:ascii="游ゴシック" w:cs="游ゴシック" w:eastAsia="游ゴシック" w:hAnsi="游ゴシック"/>
                <w:b w:val="false"/>
                <w:bCs w:val="false"/>
                <w:color w:val="000000"/>
                <w:sz w:val="15"/>
                <w:szCs w:val="15"/>
              </w:rPr>
              <w:br/>
              <w:t xml:space="preserve">・許認可がある業種は所管官庁への届出期限が短い場合がある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【25】税務調査・各種監査への対応</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100"/>
        <w:gridCol w:w="7500"/>
      </w:tblGrid>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目的・ゴール</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調査に落ち着いて対応し、指摘を最小化する</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頻度・期限</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担当者／承認者</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使用システム・帳票</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作業手順</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① 事前通知を受けたら即、社長と顧問税理士へ連絡</w:t>
            </w:r>
            <w:r>
              <w:rPr>
                <w:rFonts w:ascii="游ゴシック" w:cs="游ゴシック" w:eastAsia="游ゴシック" w:hAnsi="游ゴシック"/>
                <w:b w:val="false"/>
                <w:bCs w:val="false"/>
                <w:color w:val="000000"/>
                <w:sz w:val="15"/>
                <w:szCs w:val="15"/>
              </w:rPr>
              <w:br/>
              <w:t xml:space="preserve">② 税理士と打合せ、対象年度の帳簿・証憑を準備</w:t>
            </w:r>
            <w:r>
              <w:rPr>
                <w:rFonts w:ascii="游ゴシック" w:cs="游ゴシック" w:eastAsia="游ゴシック" w:hAnsi="游ゴシック"/>
                <w:b w:val="false"/>
                <w:bCs w:val="false"/>
                <w:color w:val="000000"/>
                <w:sz w:val="15"/>
                <w:szCs w:val="15"/>
              </w:rPr>
              <w:br/>
              <w:t xml:space="preserve">③ 調査当日は税理士立会いのもと対応。質問には事実のみ回答し、推測で答えない</w:t>
            </w:r>
            <w:r>
              <w:rPr>
                <w:rFonts w:ascii="游ゴシック" w:cs="游ゴシック" w:eastAsia="游ゴシック" w:hAnsi="游ゴシック"/>
                <w:b w:val="false"/>
                <w:bCs w:val="false"/>
                <w:color w:val="000000"/>
                <w:sz w:val="15"/>
                <w:szCs w:val="15"/>
              </w:rPr>
              <w:br/>
              <w:t xml:space="preserve">④ その場で分からないことは「確認してご回答します」と留保する</w:t>
            </w:r>
            <w:r>
              <w:rPr>
                <w:rFonts w:ascii="游ゴシック" w:cs="游ゴシック" w:eastAsia="游ゴシック" w:hAnsi="游ゴシック"/>
                <w:b w:val="false"/>
                <w:bCs w:val="false"/>
                <w:color w:val="000000"/>
                <w:sz w:val="15"/>
                <w:szCs w:val="15"/>
              </w:rPr>
              <w:br/>
              <w:t xml:space="preserve">⑤ 指摘事項は税理士を通じて協議し、修正申告等の要否を判断</w:t>
            </w:r>
            <w:r>
              <w:rPr>
                <w:rFonts w:ascii="游ゴシック" w:cs="游ゴシック" w:eastAsia="游ゴシック" w:hAnsi="游ゴシック"/>
                <w:b w:val="false"/>
                <w:bCs w:val="false"/>
                <w:color w:val="000000"/>
                <w:sz w:val="15"/>
                <w:szCs w:val="15"/>
              </w:rPr>
              <w:br/>
              <w:t xml:space="preserve">⑥ 結果と再発防止策を記録し、日常業務のルールを更新</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受け取る資料／作る資料</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受：事前通知、指摘事項／作：質問対応記録、改善記録</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関係先・連絡先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注意点・つまずきやすい所</w:t>
            </w:r>
          </w:p>
        </w:tc>
        <w:tc>
          <w:tcPr>
            <w:tcW w:type="dxa" w:w="75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・担当者が単独で回答・資料提出をしない（必ず税理士を通す）</w:t>
            </w:r>
            <w:r>
              <w:rPr>
                <w:rFonts w:ascii="游ゴシック" w:cs="游ゴシック" w:eastAsia="游ゴシック" w:hAnsi="游ゴシック"/>
                <w:b w:val="false"/>
                <w:bCs w:val="false"/>
                <w:color w:val="000000"/>
                <w:sz w:val="15"/>
                <w:szCs w:val="15"/>
              </w:rPr>
              <w:br/>
              <w:t xml:space="preserve">・よく見られる論点：交際費、外注費と給与の区分、期ズレ、役員への支出、在庫、消費税区分</w:t>
            </w:r>
            <w:r>
              <w:rPr>
                <w:rFonts w:ascii="游ゴシック" w:cs="游ゴシック" w:eastAsia="游ゴシック" w:hAnsi="游ゴシック"/>
                <w:b w:val="false"/>
                <w:bCs w:val="false"/>
                <w:color w:val="000000"/>
                <w:sz w:val="15"/>
                <w:szCs w:val="15"/>
              </w:rPr>
              <w:br/>
              <w:t xml:space="preserve">・過去の調査での指摘事項は必ず引き継ぐ（同じ指摘は心証が悪い）</w:t>
            </w:r>
          </w:p>
        </w:tc>
      </w:tr>
      <w:tr>
        <w:trPr>
          <w:cantSplit/>
        </w:trPr>
        <w:tc>
          <w:tcPr>
            <w:tcW w:type="dxa" w:w="21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自社の独自ルール・属人ポイント</w:t>
            </w:r>
          </w:p>
        </w:tc>
        <w:tc>
          <w:tcPr>
            <w:tcW w:type="dxa" w:w="7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spacing w:after="60"/>
      </w:pPr>
      <w:r>
        <w:rPr>
          <w:rFonts w:ascii="游ゴシック" w:cs="游ゴシック" w:eastAsia="游ゴシック" w:hAnsi="游ゴシック"/>
          <w:sz w:val="14"/>
          <w:szCs w:val="14"/>
        </w:rPr>
        <w:t xml:space="preserve"/>
      </w:r>
    </w:p>
    <w:p>
      <w:pPr>
        <w:spacing w:after="120"/>
      </w:pPr>
      <w:r>
        <w:rPr>
          <w:rFonts w:ascii="游ゴシック" w:cs="游ゴシック" w:eastAsia="游ゴシック" w:hAnsi="游ゴシック"/>
          <w:sz w:val="14"/>
          <w:szCs w:val="14"/>
        </w:rPr>
        <w:t xml:space="preserve"/>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この25項目に自社にしかない業務（店舗現金・EC決済代行の入金・外貨取引・工事進行基準・補助金の実績報告など）があれば、同じフォーマットで追加してください。</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第3部　勘定科目別</w:t>
      </w:r>
    </w:p>
    <w:p>
      <w:pPr>
        <w:spacing w:after="120" w:before="0" w:line="240"/>
        <w:jc w:val="left"/>
      </w:pPr>
      <w:r>
        <w:rPr>
          <w:rFonts w:ascii="游ゴシック" w:cs="游ゴシック" w:eastAsia="游ゴシック" w:hAnsi="游ゴシック"/>
          <w:b w:val="false"/>
          <w:bCs w:val="false"/>
          <w:color w:val="000000"/>
          <w:sz w:val="17"/>
          <w:szCs w:val="17"/>
        </w:rPr>
        <w:t xml:space="preserve">「この取引はどの科目か」「消費税はどう扱うか」「証憑は何を残すか」を科目別にまとめています。会社ごとに使い分けが違うので、右端の注意点を読んだうえで自社の運用に書き換えてください。</w:t>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消費税区分の略号　課＝課税／非＝非課税／不＝不課税（対象外）／免＝免税／軽＝軽減税率8%　※原則課税を前提に記載しています。簡易課税の場合は事業区分の判定が別途必要です。</w:t>
      </w:r>
    </w:p>
    <w:p>
      <w:pPr>
        <w:pStyle w:val="Heading2"/>
        <w:keepNext/>
        <w:spacing w:after="100" w:before="220"/>
      </w:pPr>
      <w:r>
        <w:rPr>
          <w:rFonts w:ascii="游ゴシック" w:cs="游ゴシック" w:eastAsia="游ゴシック" w:hAnsi="游ゴシック"/>
          <w:b/>
          <w:bCs/>
          <w:color w:val="2E5C8A"/>
          <w:sz w:val="21"/>
          <w:szCs w:val="21"/>
        </w:rPr>
        <w:t xml:space="preserve">■ 3-1　資産</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c>
          <w:tcPr>
            <w:tcW w:type="dxa" w:w="9600"/>
            <w:gridSpan w:val="5"/>
            <w:shd w:fill="F2F2F2"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bCs/>
                <w:color w:val="000000"/>
                <w:sz w:val="16"/>
                <w:szCs w:val="16"/>
              </w:rPr>
              <w:t xml:space="preserve">［流動資産］</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現金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手元現金の入出金。出納帳と実査残高を一致させる</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出金伝票、領収書、金種表</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マイナス残高は絶対に出さない。合わない場合は現金過不足で一旦処理し原因を追う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小口現金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定額前渡しの小口経費</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小口現金出納帳</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補充のタイミングと定額をルール化。3万円超は振込へ</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普通預金／当座預金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入出金全般</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通帳、Web明細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口座別に補助科目を設定。休眠口座も毎月確認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定期預金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余資運用、担保差入</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証書、残高証明</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担保に入っている場合は決算注記の対象。満期日を管理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受取手形／電子記録債権</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手形・でんさいによる売上代金の受領</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手形現物、でんさい明細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期日管理が命。割引・裏書は残高の管理方法が変わる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売掛金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商品・サービスの掛売上</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請求書控、契約書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得意先別の補助科目必須。入金消込は都度。長期滞留は要報告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未収入金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本業以外の未収（固定資産売却代金、保険金、補助金など）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契約書、決定通知</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売掛金と混ぜない。回収予定を管理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商品／製品／原材料／仕掛品</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棚卸資産。期末に実地棚卸で確定</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棚卸表、仕入請求書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評価方法は届出どおり。不良在庫は評価損の検討（税務要件あり）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貯蔵品</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切手・印紙・未使用の消耗品の期末残</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棚卸表</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印紙・切手は購入時非課税、使用時に費用化。期末残の計上を忘れがち</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前渡金／前払金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商品・サービス代金の前払い</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納品・役務提供を受けた時点で費用・仕入に振替</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前払費用</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家賃・保険料・保守料など期間対応の前払い</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翌期分を当期費用にしない。1年基準で長期前払費用と区分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立替金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取引先・従業員に一時的に立て替えた金額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立替の根拠資料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必ず回収する。放置すると給与認定・寄附金認定のリスク</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仮払金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出張費・経費の概算前渡し</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仮払申請書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精算期限を決める。期末残高ゼロが理想</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仮払消費税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課税仕入に係る消費税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会計ソフト集計</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税区分の入力誤りがそのまま申告に響く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未収還付法人税等</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中間納付超過による還付見込額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申告書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決算時に税理士と確認</w:t>
            </w:r>
          </w:p>
        </w:tc>
      </w:tr>
      <w:tr>
        <w:tc>
          <w:tcPr>
            <w:tcW w:type="dxa" w:w="9600"/>
            <w:gridSpan w:val="5"/>
            <w:shd w:fill="F2F2F2"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bCs/>
                <w:color w:val="000000"/>
                <w:sz w:val="16"/>
                <w:szCs w:val="16"/>
              </w:rPr>
              <w:t xml:space="preserve">［固定資産］</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建物／建物附属設備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取得価額20万円以上（または資産計上基準以上）の建物・設備</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契約書、請求書、登記</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建物本体と附属設備で耐用年数が違う。区分を明確に</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構築物／機械装置／車両運搬具／工具器具備品</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事業に使う資産</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取得価額の判定（10万・20万・30万円）を最初に行う。付随費用を含める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土地</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事業用土地</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売買契約書、登記</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土地は非課税、建物は課税。一括購入時は按分が必要</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一括償却資産</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取得価額20万円未満（3年均等償却を選択）</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償却資産税の対象外。少額特例との使い分けを決めておく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リース資産</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ファイナンスリースで取得した資産</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リース契約書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所有権移転外かどうかで処理が変わる。税理士に確認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ソフトウェア</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業務用ソフト、自社開発費用</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請求書、開発契約</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クラウド利用料は費用処理が原則。導入費用との区分に注意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減価償却累計額</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間接法で計上する償却累計</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固定資産台帳</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直接法／間接法を年度で変えない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敷金・保証金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事務所・倉庫の賃貸借に伴う預託</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賃貸借契約書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返還されない部分（償却・礼金）は費用または長期前払費用へ</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投資有価証券／出資金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取引先株式、信用金庫出資金など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証書、契約書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評価と保有目的の区分を税理士に確認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保険積立金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積立型の生命保険・共済の資産計上部分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保険証券、契約内容通知</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保険料のうち資産計上と費用の按分は契約により異なる。証券を必ず保管</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繰延資産</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創立費・開業費・開発費など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償却期間の管理</w:t>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3-2　負債・純資産</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c>
          <w:tcPr>
            <w:tcW w:type="dxa" w:w="9600"/>
            <w:gridSpan w:val="5"/>
            <w:shd w:fill="F2F2F2"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bCs/>
                <w:color w:val="000000"/>
                <w:sz w:val="16"/>
                <w:szCs w:val="16"/>
              </w:rPr>
              <w:t xml:space="preserve">［流動負債］</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支払手形／電子記録債務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手形・でんさいによる支払</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手形控、でんさい明細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決済日の資金手当てが最優先。不渡りは致命的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買掛金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仕入・外注費の未払い</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請求書、発注書、納品書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仕入先別の補助科目必須。請求書未着分は未払計上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未払金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本業以外の未払い（備品購入、広告費、カード利用等）</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請求書、カード明細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買掛金と区別する。カード利用は未払金で処理するのが一般的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未払費用</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家賃・利息・給与など期間対応の未払い</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契約書、計算資料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決算時の計上漏れが多い（残業代・社会保険料・利息）</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未払法人税等／未払消費税等</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決算で確定した税額の未納付分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申告書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中間納付額との差額で計算。納税資金を確保</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預り金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源泉所得税、住民税、社会保険料、雇用保険料の従業員負担分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給与明細、納付書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科目内訳を補助科目で分ける。納付後に残高がゼロ近辺になるか毎月確認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仮受金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内容不明の入金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入金明細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決算まで残さない。必ず内容を特定して振替</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前受金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商品引渡前・役務提供前に受け取った代金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売上計上時期を誤らない。決算をまたぐ受注に注意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前受収益</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家賃・保守料などの前受け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期間按分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仮受消費税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課税売上に係る消費税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会計ソフト集計</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仮払消費税との差額が納税額の目安</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短期借入金／1年内返済長期借入金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1年以内に返済する借入</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契約書、返済予定表</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決算時に長期から振替。役員借入金は別科目にする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賞与引当金／未払賞与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支給見込額の当期負担分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支給規程、計算資料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税務上は損金算入の要件が厳しい。税理士と処理方針を確認</w:t>
            </w:r>
          </w:p>
        </w:tc>
      </w:tr>
      <w:tr>
        <w:tc>
          <w:tcPr>
            <w:tcW w:type="dxa" w:w="9600"/>
            <w:gridSpan w:val="5"/>
            <w:shd w:fill="F2F2F2"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bCs/>
                <w:color w:val="000000"/>
                <w:sz w:val="16"/>
                <w:szCs w:val="16"/>
              </w:rPr>
              <w:t xml:space="preserve">［固定負債・純資産］</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長期借入金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返済期間1年超の借入</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契約書、返済予定表、残高証明</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元金と利息を分けて処理。据置期間・返済額変更に注意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役員借入金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役員から会社への貸付</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借用書、取締役会議事録</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個人と会社の資金の混同を避け、必ず記録を残す</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退職給付引当金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退職金の見積計上</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退職金規程、計算資料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中小企業は簡便法や中退共の利用が多い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長期未払金／リース債務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1年超の分割払い、リース料の未払</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1年内分は流動負債へ振替</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資本金／資本剰余金／利益剰余金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増資、当期純利益の振替</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登記、株主総会議事録</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資本金の額は税制の判定（中小特例）に影響。増減時は税理士へ連絡</w:t>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3-3　収益</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売上高</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商品販売・サービス提供の対価</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課／軽／免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請求書控、納品書、契約書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計上基準（出荷／納品／検収）を統一。期末の期ズレが最頻出の指摘事項</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売上値引・返品・割戻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値引き、返品、リベート</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課（マイナス）</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赤伝、通知書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当初売上との対応を残す。売上から控除するか販管費かをルール化</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受取利息</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預金利息、貸付金利息</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通帳、計算書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源泉徴収されている場合は税額を把握（法人税の控除対象）</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受取配当金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株式の配当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源泉税額を控除前で計上するか要確認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受取家賃／賃貸収入</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不動産の賃貸</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賃貸借契約書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事業用は課税、居住用は非課税。駐車場は原則課税</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雑収入</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本業以外の少額収入（保険金、還付金、作業くず売却等）</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入金明細、通知書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消費税の課否がバラバラなので1件ずつ判定。金額が大きくなったら独立科目へ</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助成金・補助金収入</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雇用調整助成金、各種補助金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決定通知書、交付要綱</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収益計上時期（支給決定時か入金時か）を税理士に確認。圧縮記帳の検討</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固定資産売却益／受贈益</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資産の売却益等（特別利益）</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売買契約書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土地は非課税、建物・車両は課税。売却損益の計算は簿価との差額</w:t>
            </w:r>
          </w:p>
        </w:tc>
      </w:tr>
    </w:tbl>
    <w:p>
      <w:pPr>
        <w:pStyle w:val="Heading2"/>
        <w:keepNext/>
        <w:spacing w:after="100" w:before="220"/>
      </w:pPr>
      <w:r>
        <w:rPr>
          <w:rFonts w:ascii="游ゴシック" w:cs="游ゴシック" w:eastAsia="游ゴシック" w:hAnsi="游ゴシック"/>
          <w:b/>
          <w:bCs/>
          <w:color w:val="2E5C8A"/>
          <w:sz w:val="21"/>
          <w:szCs w:val="21"/>
        </w:rPr>
        <w:t xml:space="preserve">■ 3-4　売上原価・製造原価</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仕入高</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販売用商品・原材料の購入</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課／軽</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請求書、納品書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仕入計上基準を売上と整合させる。免税事業者からの仕入は経過措置の区分で入力</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仕入値引・返品・割戻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仕入の減額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課（マイナス）</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受け取ったリベートの計上時期に注意</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外注費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製造・工事・業務の外部委託</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請求書、業務委託契約書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給与との区分は税務調査の定番。契約書・指揮命令・請求形態を整える。個人への支払は源泉徴収の要否も確認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期首・期末商品棚卸高</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売上原価の算定</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棚卸表</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棚卸表の数字がそのまま利益に直結する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製造労務費／製造経費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製造部門の人件費・経費</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賃金台帳、請求書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販管費との配賦ルールを固定する</w:t>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3-5　販売費及び一般管理費　─　人件費</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役員報酬</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役員への定期同額給与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株主総会議事録、賃金台帳</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期中の増額は損金不算入のおそれ。改定は事業年度開始3か月以内</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役員賞与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役員への賞与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事前確定届出給与に関する届出</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届出どおりに支給しないと全額損金不算入</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給料手当</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従業員の給与・手当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賃金台帳、出勤簿</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通勤手当は課税・非課税の限度額に注意（所得税と消費税で扱いが異なる）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賞与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従業員賞与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支給明細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決算賞与は支給時期・通知の要件あり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雑給</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パート・アルバイトの給与</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賃金台帳</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扶養の範囲を意識する従業員への説明が必要になる場合がある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法定福利費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社会保険料・労働保険料の会社負担分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納入告知書、労働保険申告書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従業員負担分（預り金）と混ぜない。年度更新の概算・確定の差額処理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福利厚生費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健康診断、慶弔金、社員旅行、常備薬など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領収書、規程</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特定の人だけへの支出は給与認定されるおそれ。全員対象・社会通念上妥当が原則</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退職一時金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退職金規程、支給明細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源泉徴収は「退職所得の受給に関する申告書」の有無で計算が変わる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通勤費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通勤手当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通勤経路届</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所得税は月15万円まで非課税、消費税は課税仕入。混同しやすい</w:t>
            </w:r>
          </w:p>
        </w:tc>
      </w:tr>
    </w:tbl>
    <w:p>
      <w:pPr>
        <w:pStyle w:val="Heading2"/>
        <w:keepNext/>
        <w:spacing w:after="100" w:before="220"/>
      </w:pPr>
      <w:r>
        <w:rPr>
          <w:rFonts w:ascii="游ゴシック" w:cs="游ゴシック" w:eastAsia="游ゴシック" w:hAnsi="游ゴシック"/>
          <w:b/>
          <w:bCs/>
          <w:color w:val="2E5C8A"/>
          <w:sz w:val="21"/>
          <w:szCs w:val="21"/>
        </w:rPr>
        <w:t xml:space="preserve">■ 3-6　販売費及び一般管理費　─　経費</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旅費交通費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電車・バス・タクシー・出張旅費・宿泊費</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旅費精算書、ICカード履歴</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海外出張は不課税。日当は旅費規程がないと給与認定のリスク</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接待交際費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取引先との飲食・贈答・慶弔</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領収書＋相手先・人数・目的のメモ</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中小企業は年800万円まで（または飲食費50%）の損金算入。1人あたり基準額以下の飲食は会議費へ。記録がないと交際費否認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会議費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社内外の打合せ、会議時の茶菓・弁当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領収書、議事メモ</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交際費との区分ルール（金額基準・参加者）を社内で決めて統一</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広告宣伝費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広告掲載、Web広告、チラシ、ノベルティ</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年をまたぐ広告契約は前払費用の按分。特定の取引先向け贈答は交際費</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販売促進費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サンプル、キャンペーン費用、ポイント負担</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広告宣伝費・交際費との線引きを決める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荷造運賃</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発送費、宅配便、梱包材</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請求書、送り状</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売上に含めて請求している送料の処理を統一</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消耗品費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10万円未満の備品、事務用品</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1組・1式単位で判定（机と椅子など）。期末の未使用分は貯蔵品</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事務用品費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文具・帳票類</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消耗品費と分けるかは会社の方針次第。毎年同じ扱いにする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水道光熱費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電気・ガス・水道</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請求書、引落明細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自宅兼事務所の場合は按分。按分根拠を残す</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通信費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電話、インターネット、郵便、切手</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切手・はがきは購入時非課税（使用時課税の処理も可）。国際通信は扱いが異なる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地代家賃</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事務所・倉庫・駐車場の賃料</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賃貸借契約書、請求書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事業用建物は課税、土地の賃貸は原則非課税、駐車場は課税。契約書で区分を確認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賃借料／リース料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機器のレンタル・リース</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契約書、請求書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ファイナンスリースは資産計上の可能性。契約書を税理士に確認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修繕費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建物・機械の修理、原状回復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請求書、見積書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資本的支出（価値増加・耐用年数延長）との判定が重要。20万円未満・周期3年以内などの形式基準を確認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損害保険、生命保険、自動車保険</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保険証券、請求書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積立部分は資産計上。年払は前払費用の按分（短期前払費用の特例あり）</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租税公課</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印紙税、固定資産税、自動車税、事業税、償却資産税、罰金など</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納付書、通知書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法人税・住民税は租税公課ではなく法人税等。罰金・延滞税は損金不算入なので区分して入力</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支払手数料</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振込手数料、専門家報酬、各種手数料</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税理士・司法書士等の個人事務所への報酬は源泉徴収の要否を確認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支払報酬</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税理士・弁護士・社労士等への報酬</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源泉徴収額を差し引いて支払う場合の仕訳を統一</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減価償却費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固定資産の期間配分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固定資産台帳、償却計算書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月次は概算、決算で確定。台帳と一致しているか必ず確認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貸倒損失／貸倒引当金繰入</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回収不能債権の処理</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経緯書、内容証明等</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税務上の要件（法律上・事実上・形式上の貸倒）を満たすか税理士に確認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研修費・教育訓練費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セミナー、資格取得支援</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領収書、案内</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資格取得費用は個人に帰属する場合は給与認定のおそれ</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新聞図書費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新聞、書籍、有料メディア</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課／軽</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定期購読の新聞は軽減税率の対象になる場合がある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諸会費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業界団体、商工会議所、自治会費</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請求書、会報</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対価性の有無で課否が変わる。同業者団体の通常会費は不課税が一般的</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寄附金</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神社仏閣、団体への寄附、政治献金</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損金算入限度額の計算対象。区分して入力しないと申告で困る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雑費</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どの科目にも当てはまらない少額の費用</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課／不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領収書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金額が膨らんだら独立科目を立てる。雑費が多い試算表は説明が難しい</w:t>
            </w:r>
          </w:p>
        </w:tc>
      </w:tr>
    </w:tbl>
    <w:p>
      <w:pPr>
        <w:pStyle w:val="Heading2"/>
        <w:keepNext/>
        <w:spacing w:after="100" w:before="220"/>
      </w:pPr>
      <w:r>
        <w:rPr>
          <w:rFonts w:ascii="游ゴシック" w:cs="游ゴシック" w:eastAsia="游ゴシック" w:hAnsi="游ゴシック"/>
          <w:b/>
          <w:bCs/>
          <w:color w:val="2E5C8A"/>
          <w:sz w:val="21"/>
          <w:szCs w:val="21"/>
        </w:rPr>
        <w:t xml:space="preserve">■ 3-7　営業外損益・特別損益・税金</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450"/>
        <w:gridCol w:w="2850"/>
        <w:gridCol w:w="780"/>
        <w:gridCol w:w="1620"/>
        <w:gridCol w:w="2900"/>
      </w:tblGrid>
      <w:tr>
        <w:trPr>
          <w:tblHeader/>
        </w:trPr>
        <w:tc>
          <w:tcPr>
            <w:tcW w:type="dxa" w:w="14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勘定科目</w:t>
            </w:r>
          </w:p>
        </w:tc>
        <w:tc>
          <w:tcPr>
            <w:tcW w:type="dxa" w:w="285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主な取引・計上のルール</w:t>
            </w:r>
          </w:p>
        </w:tc>
        <w:tc>
          <w:tcPr>
            <w:tcW w:type="dxa" w:w="78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税区分</w:t>
            </w:r>
          </w:p>
        </w:tc>
        <w:tc>
          <w:tcPr>
            <w:tcW w:type="dxa" w:w="162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証憑・確認資料</w:t>
            </w:r>
          </w:p>
        </w:tc>
        <w:tc>
          <w:tcPr>
            <w:tcW w:type="dxa" w:w="2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注意点・自社での判断</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支払利息</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借入金・社債の利息</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返済予定表、明細</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元金返済と必ず分ける。信用保証料は前払費用の按分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手形売却損／売上債権売却損</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手形割引、ファクタリング</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非／課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計算書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取引の実態により処理が変わる。契約書を税理士に確認</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為替差損益</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外貨建取引・換算差額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レート資料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期末換算のレート基準を統一</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固定資産除却損／売却損</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資産の廃棄・売却</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廃棄証明、売買契約書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現物の廃棄を決算日までに完了させる。証拠資料がないと否認される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災害損失・特別損失</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災害、訴訟、事業再編に伴う損失</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不／課</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関連資料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発生原因の説明資料を必ず作る</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法人税、住民税及び事業税</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法人税・地方税の当期負担額</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申告書</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租税公課と分ける。中間納付・確定納付・還付の流れを台帳で管理</w:t>
            </w:r>
          </w:p>
        </w:tc>
      </w:tr>
      <w:tr>
        <w:trPr>
          <w:cantSplit/>
        </w:trPr>
        <w:tc>
          <w:tcPr>
            <w:tcW w:type="dxa" w:w="14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法人税等調整額</w:t>
            </w:r>
          </w:p>
        </w:tc>
        <w:tc>
          <w:tcPr>
            <w:tcW w:type="dxa" w:w="285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税効果会計を適用している場合</w:t>
            </w:r>
          </w:p>
        </w:tc>
        <w:tc>
          <w:tcPr>
            <w:tcW w:type="dxa" w:w="78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不</w:t>
            </w:r>
          </w:p>
        </w:tc>
        <w:tc>
          <w:tcPr>
            <w:tcW w:type="dxa" w:w="162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計算資料</w:t>
            </w:r>
          </w:p>
        </w:tc>
        <w:tc>
          <w:tcPr>
            <w:tcW w:type="dxa" w:w="2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4"/>
                <w:szCs w:val="14"/>
              </w:rPr>
              <w:t xml:space="preserve">中小企業は適用していないことも多い。自社の方針を明記</w:t>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3-8　自社の科目運用ルール（要記入）</w:t>
      </w:r>
    </w:p>
    <w:p>
      <w:pPr>
        <w:spacing w:after="100" w:before="0" w:line="240"/>
        <w:jc w:val="left"/>
      </w:pPr>
      <w:r>
        <w:rPr>
          <w:rFonts w:ascii="游ゴシック" w:cs="游ゴシック" w:eastAsia="游ゴシック" w:hAnsi="游ゴシック"/>
          <w:b w:val="false"/>
          <w:bCs w:val="false"/>
          <w:color w:val="000000"/>
          <w:sz w:val="16"/>
          <w:szCs w:val="16"/>
        </w:rPr>
        <w:t xml:space="preserve">会社ごとに最も差が出るのがここです。「この会社ではこう使う」という決めごとを書き残してください。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000"/>
        <w:gridCol w:w="2600"/>
        <w:gridCol w:w="2400"/>
        <w:gridCol w:w="2600"/>
      </w:tblGrid>
      <w:tr>
        <w:trPr>
          <w:tblHeader/>
        </w:trPr>
        <w:tc>
          <w:tcPr>
            <w:tcW w:type="dxa" w:w="20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科目</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自社での使い分け・判断基準</w:t>
            </w:r>
          </w:p>
        </w:tc>
        <w:tc>
          <w:tcPr>
            <w:tcW w:type="dxa" w:w="2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補助科目・部門の付け方</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決めた理由・経緯</w:t>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科目の使い分けを変更すると前年比較ができなくなります。変更する場合は期首から、かつ理由を記録に残してください。</w:t>
      </w:r>
    </w:p>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第4部　引継ぎチェックリスト</w:t>
      </w:r>
    </w:p>
    <w:p>
      <w:pPr>
        <w:spacing w:after="120" w:before="0" w:line="240"/>
        <w:jc w:val="left"/>
      </w:pPr>
      <w:r>
        <w:rPr>
          <w:rFonts w:ascii="游ゴシック" w:cs="游ゴシック" w:eastAsia="游ゴシック" w:hAnsi="游ゴシック"/>
          <w:b w:val="false"/>
          <w:bCs w:val="false"/>
          <w:color w:val="000000"/>
          <w:sz w:val="17"/>
          <w:szCs w:val="17"/>
        </w:rPr>
        <w:t xml:space="preserve">習熟度を4段階で管理します。「③一人でできた」に全項目チェックが入った状態が引継ぎ完了です。年1回しか発生しない業務は③まで到達できないので、代わりに「資料の場所と相談先が分かる」ことを確認してくださ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9600"/>
      </w:tblGrid>
      <w:tr>
        <w:trPr>
          <w:cantSplit/>
        </w:trPr>
        <w:tc>
          <w:tcPr>
            <w:tcW w:type="dxa" w:w="96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①説明を受けた　／　②一緒にやった　／　③一人でやった　／　◎完了確認（上長）</w:t>
            </w:r>
          </w:p>
        </w:tc>
      </w:tr>
    </w:tbl>
    <w:p>
      <w:pPr>
        <w:spacing w:after="80"/>
      </w:pPr>
      <w:r>
        <w:rPr>
          <w:rFonts w:ascii="游ゴシック" w:cs="游ゴシック" w:eastAsia="游ゴシック" w:hAnsi="游ゴシック"/>
          <w:sz w:val="14"/>
          <w:szCs w:val="14"/>
        </w:rPr>
        <w:t xml:space="preserve"/>
      </w:r>
    </w:p>
    <w:p>
      <w:pPr>
        <w:pStyle w:val="Heading3"/>
        <w:keepNext/>
        <w:spacing w:after="80" w:before="160"/>
      </w:pPr>
      <w:r>
        <w:rPr>
          <w:rFonts w:ascii="游ゴシック" w:cs="游ゴシック" w:eastAsia="游ゴシック" w:hAnsi="游ゴシック"/>
          <w:b/>
          <w:bCs/>
          <w:color w:val="000000"/>
          <w:sz w:val="19"/>
          <w:szCs w:val="19"/>
        </w:rPr>
        <w:t xml:space="preserve">A. 基本情報・体制</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会社の前提条件（決算月・消費税の課税方式・申告期限の延長）を理解した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経理体制と自分の担当範囲・承認ルートを理解した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関係先（税理士・社労士・銀行・システム会社）の担当者と面識ができた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使用システムのアカウントが自分名義で発行され、ログインできる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前任者アカウントの停止・パスワード変更の予定を確認した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書類・データの保管場所と保存年限を確認した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承認・決裁の金額基準を理解した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3"/>
        <w:keepNext/>
        <w:spacing w:after="80" w:before="160"/>
      </w:pPr>
      <w:r>
        <w:rPr>
          <w:rFonts w:ascii="游ゴシック" w:cs="游ゴシック" w:eastAsia="游ゴシック" w:hAnsi="游ゴシック"/>
          <w:b/>
          <w:bCs/>
          <w:color w:val="000000"/>
          <w:sz w:val="19"/>
          <w:szCs w:val="19"/>
        </w:rPr>
        <w:t xml:space="preserve">B. 日次・週次業務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現金実査と小口現金出納帳の記帳ができる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ネットバンキングで入出金を確認し、不明分を照会できる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入金消込ができる（手数料・一部入金・相殺の処理を含む）</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売上・仕入・経費の仕訳入力ができる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証憑の受領・保管（紙／電子）のルールどおりに処理できる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売掛金の年齢表を作成し、滞留を報告できる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資金繰り表を更新できる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3"/>
        <w:keepNext/>
        <w:spacing w:after="80" w:before="160"/>
      </w:pPr>
      <w:r>
        <w:rPr>
          <w:rFonts w:ascii="游ゴシック" w:cs="游ゴシック" w:eastAsia="游ゴシック" w:hAnsi="游ゴシック"/>
          <w:b/>
          <w:bCs/>
          <w:color w:val="000000"/>
          <w:sz w:val="19"/>
          <w:szCs w:val="19"/>
        </w:rPr>
        <w:t xml:space="preserve">C. 月次業務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請求書の発行・送付ができる（インボイスの記載事項を確認できる）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支払一覧を作成し、承認を得て振込を実行できる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経費精算のチェックと処理ができる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源泉所得税・住民税の納付ができる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税理士への月次資料を期日までに提出できる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月次決算を行い、試算表を作成できる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月次報告資料を作成し、差異にコメントできる</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3"/>
        <w:keepNext/>
        <w:spacing w:after="80" w:before="160"/>
      </w:pPr>
      <w:r>
        <w:rPr>
          <w:rFonts w:ascii="游ゴシック" w:cs="游ゴシック" w:eastAsia="游ゴシック" w:hAnsi="游ゴシック"/>
          <w:b/>
          <w:bCs/>
          <w:color w:val="000000"/>
          <w:sz w:val="19"/>
          <w:szCs w:val="19"/>
        </w:rPr>
        <w:t xml:space="preserve">D. 年次・スポット業務（体験できない場合は資料と相談先の確認）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決算スケジュールと税理士への提出資料一式を把握した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実地棚卸の手順と担当分担を把握した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決算整理仕訳の内容（棚卸・償却・引当・経過勘定）を把握した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年末調整の年間スケジュールと配布・回収の手順を把握した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法定調書・給与支払報告書・償却資産申告の提出先と期限を把握した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労働保険の年度更新、社会保険の算定基礎届の流れを把握した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中間申告（法人税・消費税）の要否と期限を把握した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固定資産の取得・除却の処理と判断基準を把握した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借入金・リースの管理方法を把握した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税務調査が来た場合の連絡先と初動を把握した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3"/>
        <w:keepNext/>
        <w:spacing w:after="80" w:before="160"/>
      </w:pPr>
      <w:r>
        <w:rPr>
          <w:rFonts w:ascii="游ゴシック" w:cs="游ゴシック" w:eastAsia="游ゴシック" w:hAnsi="游ゴシック"/>
          <w:b/>
          <w:bCs/>
          <w:color w:val="000000"/>
          <w:sz w:val="19"/>
          <w:szCs w:val="19"/>
        </w:rPr>
        <w:t xml:space="preserve">E. 引継ぎの事務手続き</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900"/>
        <w:gridCol w:w="700"/>
        <w:gridCol w:w="700"/>
        <w:gridCol w:w="700"/>
        <w:gridCol w:w="1300"/>
        <w:gridCol w:w="2300"/>
      </w:tblGrid>
      <w:tr>
        <w:trPr>
          <w:tblHeader/>
        </w:trPr>
        <w:tc>
          <w:tcPr>
            <w:tcW w:type="dxa" w:w="39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項目</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①</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②</w:t>
            </w:r>
          </w:p>
        </w:tc>
        <w:tc>
          <w:tcPr>
            <w:tcW w:type="dxa" w:w="7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③</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完了日</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確認者・メモ</w:t>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銀行の登録印・届出者の変更手続きを行った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各システムの権限変更・前任者の権限削除を行った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税理士・社労士・銀行へ担当者変更を連絡した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鍵・金庫・カード・印章の受け渡しを行い、記録を残した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共有フォルダのアクセス権を後任者に付与した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定期的な予定（納付・提出期限）を後任者のカレンダーに登録した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39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本引継ぎ書の内容を後任者が更新できる状態にした</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7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5"/>
                <w:szCs w:val="15"/>
              </w:rPr>
              <w:t xml:space="preserve">□</w:t>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r>
        <w:br w:type="page"/>
      </w:r>
    </w:p>
    <w:p>
      <w:pPr>
        <w:pStyle w:val="Heading1"/>
        <w:pBdr>
          <w:bottom w:val="single" w:color="1F4E79" w:sz="12" w:space="4"/>
        </w:pBdr>
        <w:spacing w:after="160" w:before="200"/>
      </w:pPr>
      <w:r>
        <w:rPr>
          <w:rFonts w:ascii="游ゴシック" w:cs="游ゴシック" w:eastAsia="游ゴシック" w:hAnsi="游ゴシック"/>
          <w:b/>
          <w:bCs/>
          <w:color w:val="1F4E79"/>
          <w:sz w:val="26"/>
          <w:szCs w:val="26"/>
        </w:rPr>
        <w:t xml:space="preserve">第5部　申し送り事項・完了確認</w:t>
      </w:r>
    </w:p>
    <w:p>
      <w:pPr>
        <w:pStyle w:val="Heading2"/>
        <w:keepNext/>
        <w:spacing w:after="100" w:before="220"/>
      </w:pPr>
      <w:r>
        <w:rPr>
          <w:rFonts w:ascii="游ゴシック" w:cs="游ゴシック" w:eastAsia="游ゴシック" w:hAnsi="游ゴシック"/>
          <w:b/>
          <w:bCs/>
          <w:color w:val="2E5C8A"/>
          <w:sz w:val="21"/>
          <w:szCs w:val="21"/>
        </w:rPr>
        <w:t xml:space="preserve">■ 5-1　申し送り事項（マニュアルに書けない重要事項）</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200"/>
        <w:gridCol w:w="5100"/>
        <w:gridCol w:w="2300"/>
      </w:tblGrid>
      <w:tr>
        <w:trPr>
          <w:tblHeader/>
        </w:trPr>
        <w:tc>
          <w:tcPr>
            <w:tcW w:type="dxa" w:w="2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分野</w:t>
            </w:r>
          </w:p>
        </w:tc>
        <w:tc>
          <w:tcPr>
            <w:tcW w:type="dxa" w:w="51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内容</w:t>
            </w:r>
          </w:p>
        </w:tc>
        <w:tc>
          <w:tcPr>
            <w:tcW w:type="dxa" w:w="2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関係先・期限</w:t>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2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51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Style w:val="Heading2"/>
        <w:keepNext/>
        <w:spacing w:after="100" w:before="220"/>
      </w:pPr>
      <w:r>
        <w:rPr>
          <w:rFonts w:ascii="游ゴシック" w:cs="游ゴシック" w:eastAsia="游ゴシック" w:hAnsi="游ゴシック"/>
          <w:b/>
          <w:bCs/>
          <w:color w:val="2E5C8A"/>
          <w:sz w:val="21"/>
          <w:szCs w:val="21"/>
        </w:rPr>
        <w:t xml:space="preserve">■ 5-2　過去のトラブル事例と再発防止</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500"/>
        <w:gridCol w:w="3000"/>
        <w:gridCol w:w="2500"/>
        <w:gridCol w:w="2600"/>
      </w:tblGrid>
      <w:tr>
        <w:trPr>
          <w:tblHeader/>
        </w:trPr>
        <w:tc>
          <w:tcPr>
            <w:tcW w:type="dxa" w:w="15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時期</w:t>
            </w:r>
          </w:p>
        </w:tc>
        <w:tc>
          <w:tcPr>
            <w:tcW w:type="dxa" w:w="30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起きたこと</w:t>
            </w:r>
          </w:p>
        </w:tc>
        <w:tc>
          <w:tcPr>
            <w:tcW w:type="dxa" w:w="25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原因</w:t>
            </w:r>
          </w:p>
        </w:tc>
        <w:tc>
          <w:tcPr>
            <w:tcW w:type="dxa" w:w="2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いま行っている対策</w:t>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0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5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2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トラブル事例は引継ぎ書の中で最も価値がある部分です。恥ずかしい失敗ほど書き残してください。同じ失敗を防げます。</w:t>
      </w:r>
    </w:p>
    <w:p>
      <w:pPr>
        <w:pStyle w:val="Heading2"/>
        <w:keepNext/>
        <w:spacing w:after="100" w:before="220"/>
      </w:pPr>
      <w:r>
        <w:rPr>
          <w:rFonts w:ascii="游ゴシック" w:cs="游ゴシック" w:eastAsia="游ゴシック" w:hAnsi="游ゴシック"/>
          <w:b/>
          <w:bCs/>
          <w:color w:val="2E5C8A"/>
          <w:sz w:val="21"/>
          <w:szCs w:val="21"/>
        </w:rPr>
        <w:t xml:space="preserve">■ 5-3　質問メモ（後任者記入欄）</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1300"/>
        <w:gridCol w:w="3600"/>
        <w:gridCol w:w="3400"/>
        <w:gridCol w:w="1300"/>
      </w:tblGrid>
      <w:tr>
        <w:trPr>
          <w:tblHeader/>
        </w:trPr>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日付</w:t>
            </w:r>
          </w:p>
        </w:tc>
        <w:tc>
          <w:tcPr>
            <w:tcW w:type="dxa" w:w="36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質問</w:t>
            </w:r>
          </w:p>
        </w:tc>
        <w:tc>
          <w:tcPr>
            <w:tcW w:type="dxa" w:w="34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回答</w:t>
            </w:r>
          </w:p>
        </w:tc>
        <w:tc>
          <w:tcPr>
            <w:tcW w:type="dxa" w:w="13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回答者</w:t>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r>
        <w:trPr>
          <w:cantSplit/>
        </w:trPr>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6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34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c>
          <w:tcPr>
            <w:tcW w:type="dxa" w:w="13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5"/>
                <w:szCs w:val="15"/>
              </w:rPr>
              <w:t xml:space="preserve"/>
            </w:r>
          </w:p>
        </w:tc>
      </w:tr>
    </w:tbl>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5-4　引継ぎ完了確認書</w:t>
      </w:r>
    </w:p>
    <w:p>
      <w:pPr>
        <w:spacing w:after="120"/>
      </w:pPr>
      <w:r>
        <w:rPr>
          <w:rFonts w:ascii="游ゴシック" w:cs="游ゴシック" w:eastAsia="游ゴシック" w:hAnsi="游ゴシック"/>
          <w:sz w:val="14"/>
          <w:szCs w:val="14"/>
        </w:rPr>
        <w:t xml:space="preserve"/>
      </w:r>
    </w:p>
    <w:p>
      <w:pPr>
        <w:spacing w:after="200" w:before="0" w:line="240"/>
        <w:jc w:val="left"/>
      </w:pPr>
      <w:r>
        <w:rPr>
          <w:rFonts w:ascii="游ゴシック" w:cs="游ゴシック" w:eastAsia="游ゴシック" w:hAnsi="游ゴシック"/>
          <w:b w:val="false"/>
          <w:bCs w:val="false"/>
          <w:color w:val="000000"/>
          <w:sz w:val="18"/>
          <w:szCs w:val="18"/>
        </w:rPr>
        <w:t xml:space="preserve">下記のとおり、経理業務の引継ぎを完了したことを確認します。</w:t>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2400"/>
        <w:gridCol w:w="7200"/>
      </w:tblGrid>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7"/>
                <w:szCs w:val="17"/>
              </w:rPr>
              <w:t xml:space="preserve">引継ぎ対象業務</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7"/>
                <w:szCs w:val="17"/>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7"/>
                <w:szCs w:val="17"/>
              </w:rPr>
              <w:t xml:space="preserve">引継ぎ期間</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7"/>
                <w:szCs w:val="17"/>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7"/>
                <w:szCs w:val="17"/>
              </w:rPr>
              <w:t xml:space="preserve">未完了事項の有無</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7"/>
                <w:szCs w:val="17"/>
              </w:rPr>
              <w:t xml:space="preserve"/>
            </w:r>
          </w:p>
        </w:tc>
      </w:tr>
      <w:tr>
        <w:trPr>
          <w:cantSplit/>
        </w:trPr>
        <w:tc>
          <w:tcPr>
            <w:tcW w:type="dxa" w:w="24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7"/>
                <w:szCs w:val="17"/>
              </w:rPr>
              <w:t xml:space="preserve">前任者への相談可能期間</w:t>
            </w:r>
          </w:p>
        </w:tc>
        <w:tc>
          <w:tcPr>
            <w:tcW w:type="dxa" w:w="7200"/>
            <w:shd w:fill="FFF9E3"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1155CC"/>
                <w:sz w:val="17"/>
                <w:szCs w:val="17"/>
              </w:rPr>
              <w:t xml:space="preserve"/>
            </w:r>
          </w:p>
        </w:tc>
      </w:tr>
    </w:tbl>
    <w:p>
      <w:pPr>
        <w:spacing w:after="300"/>
      </w:pPr>
      <w:r>
        <w:rPr>
          <w:rFonts w:ascii="游ゴシック" w:cs="游ゴシック" w:eastAsia="游ゴシック" w:hAnsi="游ゴシック"/>
          <w:sz w:val="14"/>
          <w:szCs w:val="14"/>
        </w:rPr>
        <w:t xml:space="preserve"/>
      </w:r>
    </w:p>
    <w:tbl>
      <w:tblPr>
        <w:tblW w:type="dxa" w:w="9600"/>
        <w:tblBorders>
          <w:top w:val="single" w:color="9BB7D4" w:sz="4"/>
          <w:left w:val="single" w:color="9BB7D4" w:sz="4"/>
          <w:bottom w:val="single" w:color="9BB7D4" w:sz="4"/>
          <w:right w:val="single" w:color="9BB7D4" w:sz="4"/>
          <w:insideH w:val="single" w:color="9BB7D4" w:sz="2"/>
          <w:insideV w:val="single" w:color="9BB7D4" w:sz="2"/>
        </w:tblBorders>
      </w:tblPr>
      <w:tblGrid>
        <w:gridCol w:w="3200"/>
        <w:gridCol w:w="3200"/>
        <w:gridCol w:w="3200"/>
      </w:tblGrid>
      <w:tr>
        <w:trPr>
          <w:tblHeader/>
        </w:trPr>
        <w:tc>
          <w:tcPr>
            <w:tcW w:type="dxa" w:w="3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前任者</w:t>
            </w:r>
          </w:p>
        </w:tc>
        <w:tc>
          <w:tcPr>
            <w:tcW w:type="dxa" w:w="3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後任者</w:t>
            </w:r>
          </w:p>
        </w:tc>
        <w:tc>
          <w:tcPr>
            <w:tcW w:type="dxa" w:w="3200"/>
            <w:shd w:fill="DCE6F1" w:color="auto" w:val="clear"/>
            <w:tcMar>
              <w:top w:type="dxa" w:w="60"/>
              <w:left w:type="dxa" w:w="90"/>
              <w:bottom w:type="dxa" w:w="60"/>
              <w:right w:type="dxa" w:w="90"/>
            </w:tcMar>
            <w:vAlign w:val="center"/>
          </w:tcPr>
          <w:p>
            <w:pPr>
              <w:spacing w:after="0" w:before="0" w:line="240"/>
              <w:jc w:val="center"/>
            </w:pPr>
            <w:r>
              <w:rPr>
                <w:rFonts w:ascii="游ゴシック" w:cs="游ゴシック" w:eastAsia="游ゴシック" w:hAnsi="游ゴシック"/>
                <w:b/>
                <w:bCs/>
                <w:color w:val="000000"/>
                <w:sz w:val="16"/>
                <w:szCs w:val="16"/>
              </w:rPr>
              <w:t xml:space="preserve">引継ぎ責任者（上長）</w:t>
            </w:r>
          </w:p>
        </w:tc>
      </w:tr>
      <w:tr>
        <w:trPr>
          <w:cantSplit/>
        </w:trPr>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所属・氏名</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所属・氏名</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所属・氏名</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r>
      <w:tr>
        <w:trPr>
          <w:cantSplit/>
        </w:trPr>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署名／捺印</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署名／捺印</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署名／捺印</w:t>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r>
              <w:rPr>
                <w:rFonts w:ascii="游ゴシック" w:cs="游ゴシック" w:eastAsia="游ゴシック" w:hAnsi="游ゴシック"/>
                <w:b w:val="false"/>
                <w:bCs w:val="false"/>
                <w:color w:val="000000"/>
                <w:sz w:val="16"/>
                <w:szCs w:val="16"/>
              </w:rPr>
              <w:br/>
              <w:t xml:space="preserve"/>
            </w:r>
          </w:p>
        </w:tc>
      </w:tr>
      <w:tr>
        <w:trPr>
          <w:cantSplit/>
        </w:trPr>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日付　　年　月　日</w:t>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日付　　年　月　日</w:t>
            </w:r>
          </w:p>
        </w:tc>
        <w:tc>
          <w:tcPr>
            <w:tcW w:type="dxa" w:w="3200"/>
            <w:shd w:fill="FFFFFF" w:color="auto" w:val="clear"/>
            <w:tcMar>
              <w:top w:type="dxa" w:w="60"/>
              <w:left w:type="dxa" w:w="90"/>
              <w:bottom w:type="dxa" w:w="60"/>
              <w:right w:type="dxa" w:w="90"/>
            </w:tcMar>
            <w:vAlign w:val="center"/>
          </w:tcPr>
          <w:p>
            <w:pPr>
              <w:spacing w:after="0" w:before="0" w:line="240"/>
              <w:jc w:val="left"/>
            </w:pPr>
            <w:r>
              <w:rPr>
                <w:rFonts w:ascii="游ゴシック" w:cs="游ゴシック" w:eastAsia="游ゴシック" w:hAnsi="游ゴシック"/>
                <w:b w:val="false"/>
                <w:bCs w:val="false"/>
                <w:color w:val="000000"/>
                <w:sz w:val="16"/>
                <w:szCs w:val="16"/>
              </w:rPr>
              <w:t xml:space="preserve">日付　　年　月　日</w:t>
            </w:r>
          </w:p>
        </w:tc>
      </w:tr>
    </w:tbl>
    <w:p>
      <w:pPr>
        <w:spacing w:after="200"/>
      </w:pPr>
      <w:r>
        <w:rPr>
          <w:rFonts w:ascii="游ゴシック" w:cs="游ゴシック" w:eastAsia="游ゴシック" w:hAnsi="游ゴシック"/>
          <w:sz w:val="14"/>
          <w:szCs w:val="14"/>
        </w:rPr>
        <w:t xml:space="preserve"/>
      </w:r>
    </w:p>
    <w:p>
      <w:pPr>
        <w:pBdr>
          <w:top w:val="single" w:color="F0D5AE" w:sz="2" w:space="3"/>
          <w:bottom w:val="single" w:color="F0D5AE" w:sz="2" w:space="3"/>
          <w:left w:val="single" w:color="E8A33D" w:sz="18" w:space="6"/>
          <w:right w:val="single" w:color="F0D5AE" w:sz="2" w:space="3"/>
        </w:pBdr>
        <w:shd w:fill="FDF2E9" w:color="auto" w:val="clear"/>
        <w:spacing w:after="120" w:before="60"/>
      </w:pPr>
      <w:r>
        <w:rPr>
          <w:rFonts w:ascii="游ゴシック" w:cs="游ゴシック" w:eastAsia="游ゴシック" w:hAnsi="游ゴシック"/>
          <w:b w:val="false"/>
          <w:bCs w:val="false"/>
          <w:color w:val="000000"/>
          <w:sz w:val="16"/>
          <w:szCs w:val="16"/>
        </w:rPr>
        <w:t xml:space="preserve">この確認書は引継ぎ書の原本とともに、少なくとも後任者の担当期間中は保管してください。</w:t>
      </w:r>
    </w:p>
    <w:p>
      <w:r>
        <w:br w:type="page"/>
      </w:r>
    </w:p>
    <w:p>
      <w:pPr>
        <w:pStyle w:val="Heading2"/>
        <w:keepNext/>
        <w:spacing w:after="100" w:before="220"/>
      </w:pPr>
      <w:r>
        <w:rPr>
          <w:rFonts w:ascii="游ゴシック" w:cs="游ゴシック" w:eastAsia="游ゴシック" w:hAnsi="游ゴシック"/>
          <w:b/>
          <w:bCs/>
          <w:color w:val="2E5C8A"/>
          <w:sz w:val="21"/>
          <w:szCs w:val="21"/>
        </w:rPr>
        <w:t xml:space="preserve">■ 5-5　自由メモ</w:t>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p>
      <w:pPr>
        <w:pBdr>
          <w:bottom w:val="dotted" w:color="BBBBBB" w:sz="4" w:space="6"/>
        </w:pBdr>
        <w:spacing w:after="180"/>
      </w:pPr>
      <w:r>
        <w:rPr>
          <w:rFonts w:ascii="游ゴシック" w:cs="游ゴシック" w:eastAsia="游ゴシック" w:hAnsi="游ゴシック"/>
          <w:sz w:val="18"/>
          <w:szCs w:val="18"/>
        </w:rPr>
        <w:t xml:space="preserve"/>
      </w:r>
    </w:p>
    <w:sectPr>
      <w:headerReference w:type="default" r:id="rId7"/>
      <w:headerReference w:type="first" r:id="rId8"/>
      <w:footerReference w:type="default" r:id="rId9"/>
      <w:footerReference w:type="first" r:id="rId10"/>
      <w:pgSz w:w="11906" w:h="16838" w:orient="portrait"/>
      <w:pgMar w:top="1020" w:right="907" w:bottom="907" w:left="907" w:header="566" w:footer="453"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cs="游ゴシック" w:eastAsia="游ゴシック" w:hAnsi="游ゴシック"/>
        <w:color w:val="777777"/>
        <w:sz w:val="15"/>
        <w:szCs w:val="15"/>
      </w:rPr>
      <w:t xml:space="preserve">- </w:t>
    </w:r>
    <w:r>
      <w:rPr>
        <w:rFonts w:ascii="游ゴシック" w:cs="游ゴシック" w:eastAsia="游ゴシック" w:hAnsi="游ゴシック"/>
        <w:color w:val="777777"/>
        <w:sz w:val="15"/>
        <w:szCs w:val="15"/>
      </w:rPr>
      <w:fldChar w:fldCharType="begin"/>
      <w:instrText xml:space="preserve">PAGE</w:instrText>
      <w:fldChar w:fldCharType="separate"/>
      <w:fldChar w:fldCharType="end"/>
    </w:r>
    <w:r>
      <w:rPr>
        <w:rFonts w:ascii="游ゴシック" w:cs="游ゴシック" w:eastAsia="游ゴシック" w:hAnsi="游ゴシック"/>
        <w:color w:val="777777"/>
        <w:sz w:val="15"/>
        <w:szCs w:val="15"/>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AAAAA" w:sz="4" w:space="2"/>
      </w:pBdr>
      <w:jc w:val="right"/>
    </w:pPr>
    <w:r>
      <w:rPr>
        <w:rFonts w:ascii="游ゴシック" w:cs="游ゴシック" w:eastAsia="游ゴシック" w:hAnsi="游ゴシック"/>
        <w:color w:val="777777"/>
        <w:sz w:val="15"/>
        <w:szCs w:val="15"/>
      </w:rPr>
      <w:t xml:space="preserve">経理業務 引継ぎ書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18"/>
        <w:szCs w:val="18"/>
      </w:rPr>
    </w:rPrDefault>
    <w:pPrDefault>
      <w:pPr>
        <w:spacing w:line="2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游ゴシック" w:cs="游ゴシック" w:eastAsia="游ゴシック" w:hAnsi="游ゴシック"/>
    </w:rPr>
  </w:style>
  <w:style w:type="paragraph" w:styleId="Heading2">
    <w:name w:val="Heading 2"/>
    <w:basedOn w:val="Normal"/>
    <w:next w:val="Normal"/>
    <w:qFormat/>
    <w:rPr>
      <w:rFonts w:ascii="游ゴシック" w:cs="游ゴシック" w:eastAsia="游ゴシック" w:hAnsi="游ゴシック"/>
    </w:rPr>
  </w:style>
  <w:style w:type="paragraph" w:styleId="Heading3">
    <w:name w:val="Heading 3"/>
    <w:basedOn w:val="Normal"/>
    <w:next w:val="Normal"/>
    <w:qFormat/>
    <w:rPr>
      <w:rFonts w:ascii="游ゴシック" w:cs="游ゴシック" w:eastAsia="游ゴシック" w:hAnsi="游ゴシック"/>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中小企業の経理業務 引継ぎ書</dc:title>
  <dc:creator>経理引継ぎ書テンプレート</dc:creator>
  <dc:description>年間スケジュール別／作業別／勘定科目別の経理引継ぎ書テンプレート</dc:description>
  <cp:lastModifiedBy>Un-named</cp:lastModifiedBy>
  <cp:revision>1</cp:revision>
  <dcterms:created xsi:type="dcterms:W3CDTF">2026-08-18T22:27:15.403Z</dcterms:created>
  <dcterms:modified xsi:type="dcterms:W3CDTF">2026-08-18T22:27:15.404Z</dcterms:modified>
</cp:coreProperties>
</file>

<file path=docProps/custom.xml><?xml version="1.0" encoding="utf-8"?>
<Properties xmlns="http://schemas.openxmlformats.org/officeDocument/2006/custom-properties" xmlns:vt="http://schemas.openxmlformats.org/officeDocument/2006/docPropsVTypes"/>
</file>